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347" w:rsidRDefault="004E74C5">
      <w:pPr>
        <w:spacing w:line="560" w:lineRule="exact"/>
        <w:jc w:val="center"/>
        <w:rPr>
          <w:rFonts w:ascii="方正小标宋简体" w:eastAsia="方正小标宋简体"/>
          <w:sz w:val="36"/>
          <w:szCs w:val="36"/>
        </w:rPr>
      </w:pPr>
      <w:r>
        <w:rPr>
          <w:noProof/>
          <w:sz w:val="36"/>
        </w:rPr>
        <mc:AlternateContent>
          <mc:Choice Requires="wps">
            <w:drawing>
              <wp:anchor distT="0" distB="0" distL="114300" distR="114300" simplePos="0" relativeHeight="25166643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5"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69627B1E"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0pt;margin-top:-62pt;width:5pt;height:5pt;z-index:251666432;visibility:hidden;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ncDmAQAAKgHAAAOAAAAZHJzL2Uyb0RvYy54bWysVVuzojgQft+q/Q8Ur9YOKt44NZ4pDyhH&#10;RfGCgrxshRCEIyGYgKC/fgJ6nKmdqX3Y2pfQSXd/3enQX3/9VuJYuCDKIpIMxdaXpiigBBI/So5D&#10;cWdN/hqIAstA4oOYJGgoXhETv73++cfXIn1BbRKS2EdU4CAJeynSoRhmWfoiSQyGCAP2haQo4cqA&#10;UAwyvqVHyaeg4Og4ltrNZk8qCPVTSiBijJ9qd6X4WuMHAYKZGQQMZUI8FHluWb3SevWqVXr9Cl6O&#10;FKRhBB9pgP+QBQZRwoM+oTSQASGn0S9QOIKUMBJkXyDBEgmCCKL6Dvw2reY/brMNQYrqu/DisPRZ&#10;Jvb/wcLlZUWFyOdv1xWFBGD+RnNd+1snHohbouAjBnm5YnY69FdysyEr2+22fUOyqkqmSsoPj+IP&#10;aT93wu5Ra58tnVy6yuZqt40Tdg6368Fc6TieFyvbPrT0mwo92b7orrZouEsrp+t1x1LBORnlWzOw&#10;VdsxJdUOBzelCNjFpSfkDG57WoQDKFNGlpNOR22YLXO8NpUmc+TNCthUIWOmLNC74e+n/AcwIQxm&#10;5mG+VqZrd7ZP396tzXaTRGMthL1ZjnonoJzOc9IfyM7Fssry/DHVeme8DZ1oKm8ouhTuoA+wslTx&#10;GO6uZJ2XvfkuBO3V1e7ZN7f3tjehlBrLo3MrnT4tMFO6O/st/eg0+zvrg2UYzzfbcJy3bX9yzSI3&#10;IMGujTFO3e5e82TPkwII9mvPiI3DcgZm+eVj2pXOM3VjzEYN2kjTrRxYoDsYL2BQnAdr5kwnmlWC&#10;w8J2W3GhEL23lWdNtxOOOo4ZeUme6hd3Hp1NydStY0mnvfd+Ys6cfCAH70mvGIXXhnUN2uty5q+v&#10;5UfD8jCW5b0cLoO+/65HaEGntxnS1u/W0SQrdZGoRisymAeV25mUrtrRoUa0jOYLnaKdfwmnc5vh&#10;Zh5LmtzxoszrTxV3ymCQ+vu80TptPZ2kaSntTTY7IjfbaAcjxpNggqyNHmid9ixZ00aHUEt+2430&#10;nJWOmtjHN3Rzu+ViJNn0OEI3gxn9ccjJIHROrVRTTu5lax1uSzxfY2c0HIpCGPk+qqinauUiZS/8&#10;j96mK/rYMS5WfVkGFFdf3nFCWbf/9dn+qMwEyA97crfJOQJyzV3kGNIP15SyTEcEC5UwFCnnlrrl&#10;wcVg2d3004T7Vancg9dSdo1RFT9ONijg/cbDtWvvmumQGlPhAjhHAQhRkrXuqhD46H7ME+Op3YM8&#10;PersasAKOYji+In9AKhY9FfsO8zDvnJFNVE+nZv/ltjd+elRRyZJ9nTGUULo7wBifqtH5Lv9Z5Hu&#10;pamq5BH/ytmIkjtNsxROIl5rA7BsBSjnZf46fNZkJl+CmBRDkTwk/h8QevvdeWXP6ZJrRaHgPD8U&#10;2TkHFIlCPE04kSqtTqcaDPWm0+23+Yb+rPF+1iQ5Vgl/Js6MPLtarOyz+FMMKME2H0mjKipXgQTy&#10;2EMRZvRzo2b3+cOHGkSjUW3Gh0EKMiPZprACr6qakFGekSCqf60f1XlUjY+D+vkfo6uaNz/va6sf&#10;A/b1OwAAAP//AwBQSwMEFAAGAAgAAAAhAKh/J3PfAAAADwEAAA8AAABkcnMvZG93bnJldi54bWxM&#10;T11rg0AQfC/0Pxxb6Js5TW1ojWcohUKhVMjHDzi9jUq8PfEu0f77rk/t2+zMMDuT72bbixuOvnOk&#10;IFnFIJBqZzpqFJyOH9ELCB80Gd07QgU/6GFX3N/lOjNuoj3eDqERHEI+0wraEIZMSl+3aLVfuQGJ&#10;tbMbrQ58jo00o5443PZyHccbaXVH/KHVA763WF8OV6vgOd2Yp8+0KauhNd/7qbyUx6+TUo8P89sW&#10;RMA5/Jlhqc/VoeBOlbuS8aJXEHE8jwmMknXKiD1R8rpw1YIS5mSRy/87il8AAAD//wMAUEsBAi0A&#10;FAAGAAgAAAAhALaDOJL+AAAA4QEAABMAAAAAAAAAAAAAAAAAAAAAAFtDb250ZW50X1R5cGVzXS54&#10;bWxQSwECLQAUAAYACAAAACEAOP0h/9YAAACUAQAACwAAAAAAAAAAAAAAAAAvAQAAX3JlbHMvLnJl&#10;bHNQSwECLQAUAAYACAAAACEAFwZ3A5gEAACoBwAADgAAAAAAAAAAAAAAAAAuAgAAZHJzL2Uyb0Rv&#10;Yy54bWxQSwECLQAUAAYACAAAACEAqH8nc98AAAAPAQAADwAAAAAAAAAAAAAAAADyBgAAZHJzL2Rv&#10;d25yZXYueG1sUEsFBgAAAAAEAAQA8wAAAP4HAAAAAA==&#10;" fillcolor="#5b9bd5 [3204]" strokecolor="#1f4d78 [1604]" strokeweight="1pt"/>
            </w:pict>
          </mc:Fallback>
        </mc:AlternateContent>
      </w:r>
    </w:p>
    <w:p w:rsidR="00374D9F" w:rsidRDefault="00374D9F" w:rsidP="00374D9F">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北京市体育彩票管理中心</w:t>
      </w:r>
      <w:r w:rsidRPr="00326BA9">
        <w:rPr>
          <w:rFonts w:ascii="方正小标宋简体" w:eastAsia="方正小标宋简体" w:hint="eastAsia"/>
          <w:sz w:val="36"/>
          <w:szCs w:val="36"/>
        </w:rPr>
        <w:t>彩票市场管理类项目</w:t>
      </w:r>
    </w:p>
    <w:p w:rsidR="00374D9F" w:rsidRDefault="00374D9F" w:rsidP="00374D9F">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项目支出绩效评价报告</w:t>
      </w:r>
    </w:p>
    <w:p w:rsidR="00374D9F" w:rsidRPr="00326BA9" w:rsidRDefault="00374D9F" w:rsidP="00374D9F">
      <w:pPr>
        <w:jc w:val="center"/>
        <w:rPr>
          <w:rFonts w:ascii="仿宋_GB2312" w:eastAsia="仿宋_GB2312"/>
          <w:sz w:val="32"/>
          <w:szCs w:val="32"/>
        </w:rPr>
      </w:pPr>
    </w:p>
    <w:p w:rsidR="00374D9F" w:rsidRDefault="00374D9F" w:rsidP="00374D9F">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374D9F" w:rsidRDefault="006C0E7F" w:rsidP="00374D9F">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（一）项目概况</w:t>
      </w:r>
    </w:p>
    <w:p w:rsidR="00374D9F" w:rsidRPr="00D6747F" w:rsidRDefault="00374D9F" w:rsidP="00374D9F">
      <w:pPr>
        <w:spacing w:line="600" w:lineRule="exact"/>
        <w:ind w:firstLineChars="200" w:firstLine="640"/>
        <w:rPr>
          <w:rFonts w:ascii="楷体_GB2312" w:eastAsia="楷体_GB2312" w:hAnsi="楷体_GB2312" w:cs="楷体_GB2312"/>
          <w:sz w:val="32"/>
          <w:szCs w:val="32"/>
        </w:rPr>
      </w:pPr>
      <w:r w:rsidRPr="00D6747F">
        <w:rPr>
          <w:rFonts w:ascii="楷体_GB2312" w:eastAsia="楷体_GB2312" w:hAnsi="楷体_GB2312" w:cs="楷体_GB2312" w:hint="eastAsia"/>
          <w:sz w:val="32"/>
          <w:szCs w:val="32"/>
        </w:rPr>
        <w:t>1.项目背景</w:t>
      </w:r>
    </w:p>
    <w:p w:rsidR="00374D9F" w:rsidRPr="00D6747F" w:rsidRDefault="00374D9F" w:rsidP="00374D9F">
      <w:pPr>
        <w:spacing w:line="600" w:lineRule="exact"/>
        <w:ind w:firstLineChars="200" w:firstLine="640"/>
        <w:rPr>
          <w:rFonts w:ascii="楷体_GB2312" w:eastAsia="楷体_GB2312" w:hAnsi="楷体_GB2312" w:cs="楷体_GB2312"/>
          <w:sz w:val="32"/>
          <w:szCs w:val="32"/>
        </w:rPr>
      </w:pPr>
      <w:r w:rsidRPr="00D6747F">
        <w:rPr>
          <w:rFonts w:ascii="楷体_GB2312" w:eastAsia="楷体_GB2312" w:hAnsi="楷体_GB2312" w:cs="楷体_GB2312" w:hint="eastAsia"/>
          <w:sz w:val="32"/>
          <w:szCs w:val="32"/>
        </w:rPr>
        <w:t xml:space="preserve"> “加强渠道建设”是“十四五”时期重要的工作任务方向，包括优化渠道布局和结构、提升基层队伍管理服务规范化水平、优化渠道形象建设规范、实现专营实体渠道优化转型等重点工作任务。为实现“十四五”时期体</w:t>
      </w:r>
      <w:proofErr w:type="gramStart"/>
      <w:r w:rsidRPr="00D6747F">
        <w:rPr>
          <w:rFonts w:ascii="楷体_GB2312" w:eastAsia="楷体_GB2312" w:hAnsi="楷体_GB2312" w:cs="楷体_GB2312" w:hint="eastAsia"/>
          <w:sz w:val="32"/>
          <w:szCs w:val="32"/>
        </w:rPr>
        <w:t>彩发展</w:t>
      </w:r>
      <w:proofErr w:type="gramEnd"/>
      <w:r w:rsidRPr="00D6747F">
        <w:rPr>
          <w:rFonts w:ascii="楷体_GB2312" w:eastAsia="楷体_GB2312" w:hAnsi="楷体_GB2312" w:cs="楷体_GB2312" w:hint="eastAsia"/>
          <w:sz w:val="32"/>
          <w:szCs w:val="32"/>
        </w:rPr>
        <w:t>目标，北京市体育彩票管理中心（以下简称“市体彩中心”）申请彩票市场管理类项目，主要用于实体渠道管理和优化，如规范实体店行为、提升实体店形象、丰富渠道布局、拓展购彩群体等。</w:t>
      </w:r>
    </w:p>
    <w:p w:rsidR="00374D9F" w:rsidRPr="00D6747F" w:rsidRDefault="00374D9F" w:rsidP="00374D9F">
      <w:pPr>
        <w:spacing w:line="600" w:lineRule="exact"/>
        <w:ind w:firstLineChars="200" w:firstLine="640"/>
        <w:rPr>
          <w:rFonts w:ascii="楷体_GB2312" w:eastAsia="楷体_GB2312" w:hAnsi="楷体_GB2312" w:cs="楷体_GB2312"/>
          <w:sz w:val="32"/>
          <w:szCs w:val="32"/>
        </w:rPr>
      </w:pPr>
      <w:r w:rsidRPr="00D6747F">
        <w:rPr>
          <w:rFonts w:ascii="楷体_GB2312" w:eastAsia="楷体_GB2312" w:hAnsi="楷体_GB2312" w:cs="楷体_GB2312" w:hint="eastAsia"/>
          <w:sz w:val="32"/>
          <w:szCs w:val="32"/>
        </w:rPr>
        <w:t>2.主要内容及实施情况</w:t>
      </w:r>
    </w:p>
    <w:p w:rsidR="00374D9F" w:rsidRPr="00D6747F" w:rsidRDefault="00374D9F" w:rsidP="00374D9F">
      <w:pPr>
        <w:spacing w:line="600" w:lineRule="exact"/>
        <w:ind w:firstLineChars="200" w:firstLine="640"/>
        <w:rPr>
          <w:rFonts w:ascii="楷体_GB2312" w:eastAsia="楷体_GB2312" w:hAnsi="楷体_GB2312" w:cs="楷体_GB2312"/>
          <w:sz w:val="32"/>
          <w:szCs w:val="32"/>
        </w:rPr>
      </w:pPr>
      <w:r w:rsidRPr="00D6747F">
        <w:rPr>
          <w:rFonts w:ascii="楷体_GB2312" w:eastAsia="楷体_GB2312" w:hAnsi="楷体_GB2312" w:cs="楷体_GB2312" w:hint="eastAsia"/>
          <w:sz w:val="32"/>
          <w:szCs w:val="32"/>
        </w:rPr>
        <w:t>根据项目申报资料以及项目相关资料，本项目共包含12项工作，子项目具体内容及实施情况如下：</w:t>
      </w:r>
    </w:p>
    <w:p w:rsidR="00374D9F" w:rsidRPr="009545A2" w:rsidRDefault="00374D9F" w:rsidP="00374D9F">
      <w:pPr>
        <w:spacing w:line="600" w:lineRule="exact"/>
        <w:ind w:firstLineChars="200" w:firstLine="640"/>
        <w:rPr>
          <w:rFonts w:ascii="楷体_GB2312" w:eastAsia="楷体_GB2312" w:hAnsi="楷体_GB2312" w:cs="楷体_GB2312"/>
          <w:sz w:val="32"/>
          <w:szCs w:val="32"/>
        </w:rPr>
      </w:pPr>
      <w:r w:rsidRPr="009545A2">
        <w:rPr>
          <w:rFonts w:ascii="楷体_GB2312" w:eastAsia="楷体_GB2312" w:hAnsi="楷体_GB2312" w:cs="楷体_GB2312" w:hint="eastAsia"/>
          <w:sz w:val="32"/>
          <w:szCs w:val="32"/>
        </w:rPr>
        <w:t>一是实体店日常维护及管理（2825.30万元）。2021年初</w:t>
      </w:r>
      <w:proofErr w:type="gramStart"/>
      <w:r w:rsidRPr="009545A2">
        <w:rPr>
          <w:rFonts w:ascii="楷体_GB2312" w:eastAsia="楷体_GB2312" w:hAnsi="楷体_GB2312" w:cs="楷体_GB2312" w:hint="eastAsia"/>
          <w:sz w:val="32"/>
          <w:szCs w:val="32"/>
        </w:rPr>
        <w:t>市体彩中心</w:t>
      </w:r>
      <w:proofErr w:type="gramEnd"/>
      <w:r w:rsidRPr="009545A2">
        <w:rPr>
          <w:rFonts w:ascii="楷体_GB2312" w:eastAsia="楷体_GB2312" w:hAnsi="楷体_GB2312" w:cs="楷体_GB2312" w:hint="eastAsia"/>
          <w:sz w:val="32"/>
          <w:szCs w:val="32"/>
        </w:rPr>
        <w:t>通过公开招标方式采购2021-2023年实体店日常维护及管理服务，为全市16个行政区域内所有体彩实体店提供日常管理，包括实体店新增、撤销、移址、变更考察，以及即开配送、日常检查、通知传达、宣传品派发及终端机</w:t>
      </w:r>
      <w:r w:rsidRPr="009545A2">
        <w:rPr>
          <w:rFonts w:ascii="楷体_GB2312" w:eastAsia="楷体_GB2312" w:hAnsi="楷体_GB2312" w:cs="楷体_GB2312" w:hint="eastAsia"/>
          <w:sz w:val="32"/>
          <w:szCs w:val="32"/>
        </w:rPr>
        <w:lastRenderedPageBreak/>
        <w:t>维修等。</w:t>
      </w:r>
    </w:p>
    <w:p w:rsidR="00374D9F" w:rsidRPr="009545A2" w:rsidRDefault="00374D9F" w:rsidP="00374D9F">
      <w:pPr>
        <w:spacing w:line="600" w:lineRule="exact"/>
        <w:ind w:firstLineChars="200" w:firstLine="640"/>
        <w:rPr>
          <w:rFonts w:ascii="楷体_GB2312" w:eastAsia="楷体_GB2312" w:hAnsi="楷体_GB2312" w:cs="楷体_GB2312"/>
          <w:sz w:val="32"/>
          <w:szCs w:val="32"/>
        </w:rPr>
      </w:pPr>
      <w:r w:rsidRPr="009545A2">
        <w:rPr>
          <w:rFonts w:ascii="楷体_GB2312" w:eastAsia="楷体_GB2312" w:hAnsi="楷体_GB2312" w:cs="楷体_GB2312" w:hint="eastAsia"/>
          <w:sz w:val="32"/>
          <w:szCs w:val="32"/>
        </w:rPr>
        <w:t>二是商业综合体建设（350</w:t>
      </w:r>
      <w:r w:rsidRPr="009545A2">
        <w:rPr>
          <w:rFonts w:ascii="楷体_GB2312" w:eastAsia="楷体_GB2312" w:hAnsi="楷体_GB2312" w:cs="楷体_GB2312"/>
          <w:sz w:val="32"/>
          <w:szCs w:val="32"/>
        </w:rPr>
        <w:t>.00</w:t>
      </w:r>
      <w:r w:rsidRPr="009545A2">
        <w:rPr>
          <w:rFonts w:ascii="楷体_GB2312" w:eastAsia="楷体_GB2312" w:hAnsi="楷体_GB2312" w:cs="楷体_GB2312" w:hint="eastAsia"/>
          <w:sz w:val="32"/>
          <w:szCs w:val="32"/>
        </w:rPr>
        <w:t>万元）。</w:t>
      </w:r>
      <w:proofErr w:type="gramStart"/>
      <w:r w:rsidRPr="009545A2">
        <w:rPr>
          <w:rFonts w:ascii="楷体_GB2312" w:eastAsia="楷体_GB2312" w:hAnsi="楷体_GB2312" w:cs="楷体_GB2312" w:hint="eastAsia"/>
          <w:sz w:val="32"/>
          <w:szCs w:val="32"/>
        </w:rPr>
        <w:t>市体彩中心</w:t>
      </w:r>
      <w:proofErr w:type="gramEnd"/>
      <w:r w:rsidRPr="009545A2">
        <w:rPr>
          <w:rFonts w:ascii="楷体_GB2312" w:eastAsia="楷体_GB2312" w:hAnsi="楷体_GB2312" w:cs="楷体_GB2312" w:hint="eastAsia"/>
          <w:sz w:val="32"/>
          <w:szCs w:val="32"/>
        </w:rPr>
        <w:t>持续开发特殊渠道，特殊渠道包括商业综合体、交通枢纽、体育场馆、旅游景区等多类型渠道业态。2</w:t>
      </w:r>
      <w:r w:rsidRPr="009545A2">
        <w:rPr>
          <w:rFonts w:ascii="楷体_GB2312" w:eastAsia="楷体_GB2312" w:hAnsi="楷体_GB2312" w:cs="楷体_GB2312"/>
          <w:sz w:val="32"/>
          <w:szCs w:val="32"/>
        </w:rPr>
        <w:t>022</w:t>
      </w:r>
      <w:r w:rsidRPr="009545A2">
        <w:rPr>
          <w:rFonts w:ascii="楷体_GB2312" w:eastAsia="楷体_GB2312" w:hAnsi="楷体_GB2312" w:cs="楷体_GB2312" w:hint="eastAsia"/>
          <w:sz w:val="32"/>
          <w:szCs w:val="32"/>
        </w:rPr>
        <w:t>年</w:t>
      </w:r>
      <w:proofErr w:type="gramStart"/>
      <w:r w:rsidRPr="009545A2">
        <w:rPr>
          <w:rFonts w:ascii="楷体_GB2312" w:eastAsia="楷体_GB2312" w:hAnsi="楷体_GB2312" w:cs="楷体_GB2312" w:hint="eastAsia"/>
          <w:sz w:val="32"/>
          <w:szCs w:val="32"/>
        </w:rPr>
        <w:t>市体彩中心</w:t>
      </w:r>
      <w:proofErr w:type="gramEnd"/>
      <w:r w:rsidRPr="009545A2">
        <w:rPr>
          <w:rFonts w:ascii="楷体_GB2312" w:eastAsia="楷体_GB2312" w:hAnsi="楷体_GB2312" w:cs="楷体_GB2312" w:hint="eastAsia"/>
          <w:sz w:val="32"/>
          <w:szCs w:val="32"/>
        </w:rPr>
        <w:t>计划在大型商场内建设5家商业综合体实体店，实际建设12家商业综合体实体店。</w:t>
      </w:r>
    </w:p>
    <w:p w:rsidR="00374D9F" w:rsidRPr="009545A2" w:rsidRDefault="00374D9F" w:rsidP="00374D9F">
      <w:pPr>
        <w:spacing w:line="600" w:lineRule="exact"/>
        <w:ind w:firstLineChars="200" w:firstLine="640"/>
        <w:rPr>
          <w:rFonts w:ascii="楷体_GB2312" w:eastAsia="楷体_GB2312" w:hAnsi="楷体_GB2312" w:cs="楷体_GB2312"/>
          <w:sz w:val="32"/>
          <w:szCs w:val="32"/>
        </w:rPr>
      </w:pPr>
      <w:r w:rsidRPr="009545A2">
        <w:rPr>
          <w:rFonts w:ascii="楷体_GB2312" w:eastAsia="楷体_GB2312" w:hAnsi="楷体_GB2312" w:cs="楷体_GB2312" w:hint="eastAsia"/>
          <w:sz w:val="32"/>
          <w:szCs w:val="32"/>
        </w:rPr>
        <w:t>三是渠道形象建设服务（350</w:t>
      </w:r>
      <w:r w:rsidRPr="009545A2">
        <w:rPr>
          <w:rFonts w:ascii="楷体_GB2312" w:eastAsia="楷体_GB2312" w:hAnsi="楷体_GB2312" w:cs="楷体_GB2312"/>
          <w:sz w:val="32"/>
          <w:szCs w:val="32"/>
        </w:rPr>
        <w:t>.00</w:t>
      </w:r>
      <w:r w:rsidRPr="009545A2">
        <w:rPr>
          <w:rFonts w:ascii="楷体_GB2312" w:eastAsia="楷体_GB2312" w:hAnsi="楷体_GB2312" w:cs="楷体_GB2312" w:hint="eastAsia"/>
          <w:sz w:val="32"/>
          <w:szCs w:val="32"/>
        </w:rPr>
        <w:t>万元）。</w:t>
      </w:r>
      <w:proofErr w:type="gramStart"/>
      <w:r w:rsidRPr="009545A2">
        <w:rPr>
          <w:rFonts w:ascii="楷体_GB2312" w:eastAsia="楷体_GB2312" w:hAnsi="楷体_GB2312" w:cs="楷体_GB2312" w:hint="eastAsia"/>
          <w:sz w:val="32"/>
          <w:szCs w:val="32"/>
        </w:rPr>
        <w:t>市体彩中心</w:t>
      </w:r>
      <w:proofErr w:type="gramEnd"/>
      <w:r w:rsidRPr="009545A2">
        <w:rPr>
          <w:rFonts w:ascii="楷体_GB2312" w:eastAsia="楷体_GB2312" w:hAnsi="楷体_GB2312" w:cs="楷体_GB2312" w:hint="eastAsia"/>
          <w:sz w:val="32"/>
          <w:szCs w:val="32"/>
        </w:rPr>
        <w:t>计划开展实体</w:t>
      </w:r>
      <w:proofErr w:type="gramStart"/>
      <w:r w:rsidRPr="009545A2">
        <w:rPr>
          <w:rFonts w:ascii="楷体_GB2312" w:eastAsia="楷体_GB2312" w:hAnsi="楷体_GB2312" w:cs="楷体_GB2312" w:hint="eastAsia"/>
          <w:sz w:val="32"/>
          <w:szCs w:val="32"/>
        </w:rPr>
        <w:t>店形象</w:t>
      </w:r>
      <w:proofErr w:type="gramEnd"/>
      <w:r w:rsidRPr="009545A2">
        <w:rPr>
          <w:rFonts w:ascii="楷体_GB2312" w:eastAsia="楷体_GB2312" w:hAnsi="楷体_GB2312" w:cs="楷体_GB2312" w:hint="eastAsia"/>
          <w:sz w:val="32"/>
          <w:szCs w:val="32"/>
        </w:rPr>
        <w:t>改造建设服务。2</w:t>
      </w:r>
      <w:r w:rsidRPr="009545A2">
        <w:rPr>
          <w:rFonts w:ascii="楷体_GB2312" w:eastAsia="楷体_GB2312" w:hAnsi="楷体_GB2312" w:cs="楷体_GB2312"/>
          <w:sz w:val="32"/>
          <w:szCs w:val="32"/>
        </w:rPr>
        <w:t>022</w:t>
      </w:r>
      <w:r w:rsidRPr="009545A2">
        <w:rPr>
          <w:rFonts w:ascii="楷体_GB2312" w:eastAsia="楷体_GB2312" w:hAnsi="楷体_GB2312" w:cs="楷体_GB2312" w:hint="eastAsia"/>
          <w:sz w:val="32"/>
          <w:szCs w:val="32"/>
        </w:rPr>
        <w:t>年该子项目通过遴选服务商的方式，计划对220家实体店进行形象改造。</w:t>
      </w:r>
    </w:p>
    <w:p w:rsidR="00374D9F" w:rsidRPr="009545A2" w:rsidRDefault="00374D9F" w:rsidP="00374D9F">
      <w:pPr>
        <w:spacing w:line="600" w:lineRule="exact"/>
        <w:ind w:firstLineChars="200" w:firstLine="640"/>
        <w:rPr>
          <w:rFonts w:ascii="楷体_GB2312" w:eastAsia="楷体_GB2312" w:hAnsi="楷体_GB2312" w:cs="楷体_GB2312"/>
          <w:sz w:val="32"/>
          <w:szCs w:val="32"/>
        </w:rPr>
      </w:pPr>
      <w:r w:rsidRPr="009545A2">
        <w:rPr>
          <w:rFonts w:ascii="楷体_GB2312" w:eastAsia="楷体_GB2312" w:hAnsi="楷体_GB2312" w:cs="楷体_GB2312" w:hint="eastAsia"/>
          <w:sz w:val="32"/>
          <w:szCs w:val="32"/>
        </w:rPr>
        <w:t>四是</w:t>
      </w:r>
      <w:bookmarkStart w:id="0" w:name="_Hlk134456932"/>
      <w:r w:rsidRPr="009545A2">
        <w:rPr>
          <w:rFonts w:ascii="楷体_GB2312" w:eastAsia="楷体_GB2312" w:hAnsi="楷体_GB2312" w:cs="楷体_GB2312" w:hint="eastAsia"/>
          <w:sz w:val="32"/>
          <w:szCs w:val="32"/>
        </w:rPr>
        <w:t>渠道业务能力提升服务</w:t>
      </w:r>
      <w:bookmarkEnd w:id="0"/>
      <w:r w:rsidRPr="009545A2">
        <w:rPr>
          <w:rFonts w:ascii="楷体_GB2312" w:eastAsia="楷体_GB2312" w:hAnsi="楷体_GB2312" w:cs="楷体_GB2312" w:hint="eastAsia"/>
          <w:sz w:val="32"/>
          <w:szCs w:val="32"/>
        </w:rPr>
        <w:t>（105.3</w:t>
      </w:r>
      <w:r w:rsidRPr="009545A2">
        <w:rPr>
          <w:rFonts w:ascii="楷体_GB2312" w:eastAsia="楷体_GB2312" w:hAnsi="楷体_GB2312" w:cs="楷体_GB2312"/>
          <w:sz w:val="32"/>
          <w:szCs w:val="32"/>
        </w:rPr>
        <w:t>0</w:t>
      </w:r>
      <w:r w:rsidRPr="009545A2">
        <w:rPr>
          <w:rFonts w:ascii="楷体_GB2312" w:eastAsia="楷体_GB2312" w:hAnsi="楷体_GB2312" w:cs="楷体_GB2312" w:hint="eastAsia"/>
          <w:sz w:val="32"/>
          <w:szCs w:val="32"/>
        </w:rPr>
        <w:t>万元）。2022年申报渠道业务能力提升服务子项目，计划开展2</w:t>
      </w:r>
      <w:r w:rsidRPr="009545A2">
        <w:rPr>
          <w:rFonts w:ascii="楷体_GB2312" w:eastAsia="楷体_GB2312" w:hAnsi="楷体_GB2312" w:cs="楷体_GB2312"/>
          <w:sz w:val="32"/>
          <w:szCs w:val="32"/>
        </w:rPr>
        <w:t>4</w:t>
      </w:r>
      <w:r w:rsidRPr="009545A2">
        <w:rPr>
          <w:rFonts w:ascii="楷体_GB2312" w:eastAsia="楷体_GB2312" w:hAnsi="楷体_GB2312" w:cs="楷体_GB2312" w:hint="eastAsia"/>
          <w:sz w:val="32"/>
          <w:szCs w:val="32"/>
        </w:rPr>
        <w:t>场线上培训和3</w:t>
      </w:r>
      <w:r w:rsidRPr="009545A2">
        <w:rPr>
          <w:rFonts w:ascii="楷体_GB2312" w:eastAsia="楷体_GB2312" w:hAnsi="楷体_GB2312" w:cs="楷体_GB2312"/>
          <w:sz w:val="32"/>
          <w:szCs w:val="32"/>
        </w:rPr>
        <w:t>00</w:t>
      </w:r>
      <w:r w:rsidRPr="009545A2">
        <w:rPr>
          <w:rFonts w:ascii="楷体_GB2312" w:eastAsia="楷体_GB2312" w:hAnsi="楷体_GB2312" w:cs="楷体_GB2312" w:hint="eastAsia"/>
          <w:sz w:val="32"/>
          <w:szCs w:val="32"/>
        </w:rPr>
        <w:t>场驻店培训、对代销者及销售员开展2次集中轮训、对基层服务团队开展4天封闭培训、培训</w:t>
      </w:r>
      <w:proofErr w:type="gramStart"/>
      <w:r w:rsidRPr="009545A2">
        <w:rPr>
          <w:rFonts w:ascii="楷体_GB2312" w:eastAsia="楷体_GB2312" w:hAnsi="楷体_GB2312" w:cs="楷体_GB2312" w:hint="eastAsia"/>
          <w:sz w:val="32"/>
          <w:szCs w:val="32"/>
        </w:rPr>
        <w:t>师培训</w:t>
      </w:r>
      <w:proofErr w:type="gramEnd"/>
      <w:r w:rsidRPr="009545A2">
        <w:rPr>
          <w:rFonts w:ascii="楷体_GB2312" w:eastAsia="楷体_GB2312" w:hAnsi="楷体_GB2312" w:cs="楷体_GB2312" w:hint="eastAsia"/>
          <w:sz w:val="32"/>
          <w:szCs w:val="32"/>
        </w:rPr>
        <w:t>体系搭建服务培训</w:t>
      </w:r>
      <w:r w:rsidRPr="009545A2">
        <w:rPr>
          <w:rFonts w:ascii="楷体_GB2312" w:eastAsia="楷体_GB2312" w:hAnsi="楷体_GB2312" w:cs="楷体_GB2312"/>
          <w:sz w:val="32"/>
          <w:szCs w:val="32"/>
        </w:rPr>
        <w:t>6</w:t>
      </w:r>
      <w:r w:rsidRPr="009545A2">
        <w:rPr>
          <w:rFonts w:ascii="楷体_GB2312" w:eastAsia="楷体_GB2312" w:hAnsi="楷体_GB2312" w:cs="楷体_GB2312" w:hint="eastAsia"/>
          <w:sz w:val="32"/>
          <w:szCs w:val="32"/>
        </w:rPr>
        <w:t>次，并提供线上培训平台。因疫情影响，2</w:t>
      </w:r>
      <w:r w:rsidRPr="009545A2">
        <w:rPr>
          <w:rFonts w:ascii="楷体_GB2312" w:eastAsia="楷体_GB2312" w:hAnsi="楷体_GB2312" w:cs="楷体_GB2312"/>
          <w:sz w:val="32"/>
          <w:szCs w:val="32"/>
        </w:rPr>
        <w:t>022</w:t>
      </w:r>
      <w:r w:rsidRPr="009545A2">
        <w:rPr>
          <w:rFonts w:ascii="楷体_GB2312" w:eastAsia="楷体_GB2312" w:hAnsi="楷体_GB2312" w:cs="楷体_GB2312" w:hint="eastAsia"/>
          <w:sz w:val="32"/>
          <w:szCs w:val="32"/>
        </w:rPr>
        <w:t>年共完成25场（34课时）的线上培训，未开展线下培训工作。</w:t>
      </w:r>
    </w:p>
    <w:p w:rsidR="00374D9F" w:rsidRDefault="00374D9F" w:rsidP="00374D9F">
      <w:pPr>
        <w:spacing w:line="600" w:lineRule="exact"/>
        <w:ind w:firstLineChars="200" w:firstLine="640"/>
        <w:rPr>
          <w:rFonts w:ascii="楷体_GB2312" w:eastAsia="楷体_GB2312" w:hAnsi="楷体_GB2312" w:cs="楷体_GB2312"/>
          <w:sz w:val="32"/>
          <w:szCs w:val="32"/>
        </w:rPr>
      </w:pPr>
      <w:r w:rsidRPr="009545A2">
        <w:rPr>
          <w:rFonts w:ascii="楷体_GB2312" w:eastAsia="楷体_GB2312" w:hAnsi="楷体_GB2312" w:cs="楷体_GB2312" w:hint="eastAsia"/>
          <w:sz w:val="32"/>
          <w:szCs w:val="32"/>
        </w:rPr>
        <w:t>五是实体店数字化信息显示（90</w:t>
      </w:r>
      <w:r w:rsidRPr="009545A2">
        <w:rPr>
          <w:rFonts w:ascii="楷体_GB2312" w:eastAsia="楷体_GB2312" w:hAnsi="楷体_GB2312" w:cs="楷体_GB2312"/>
          <w:sz w:val="32"/>
          <w:szCs w:val="32"/>
        </w:rPr>
        <w:t>.00</w:t>
      </w:r>
      <w:r w:rsidRPr="009545A2">
        <w:rPr>
          <w:rFonts w:ascii="楷体_GB2312" w:eastAsia="楷体_GB2312" w:hAnsi="楷体_GB2312" w:cs="楷体_GB2312" w:hint="eastAsia"/>
          <w:sz w:val="32"/>
          <w:szCs w:val="32"/>
        </w:rPr>
        <w:t>万元）。</w:t>
      </w:r>
      <w:proofErr w:type="gramStart"/>
      <w:r w:rsidRPr="009545A2">
        <w:rPr>
          <w:rFonts w:ascii="楷体_GB2312" w:eastAsia="楷体_GB2312" w:hAnsi="楷体_GB2312" w:cs="楷体_GB2312" w:hint="eastAsia"/>
          <w:sz w:val="32"/>
          <w:szCs w:val="32"/>
        </w:rPr>
        <w:t>市体彩中心</w:t>
      </w:r>
      <w:proofErr w:type="gramEnd"/>
      <w:r w:rsidRPr="009545A2">
        <w:rPr>
          <w:rFonts w:ascii="楷体_GB2312" w:eastAsia="楷体_GB2312" w:hAnsi="楷体_GB2312" w:cs="楷体_GB2312" w:hint="eastAsia"/>
          <w:sz w:val="32"/>
          <w:szCs w:val="32"/>
        </w:rPr>
        <w:t>申报实体店数字化展示项目，计划为2000家体</w:t>
      </w:r>
      <w:proofErr w:type="gramStart"/>
      <w:r w:rsidRPr="009545A2">
        <w:rPr>
          <w:rFonts w:ascii="楷体_GB2312" w:eastAsia="楷体_GB2312" w:hAnsi="楷体_GB2312" w:cs="楷体_GB2312" w:hint="eastAsia"/>
          <w:sz w:val="32"/>
          <w:szCs w:val="32"/>
        </w:rPr>
        <w:t>彩传统</w:t>
      </w:r>
      <w:proofErr w:type="gramEnd"/>
      <w:r w:rsidRPr="009545A2">
        <w:rPr>
          <w:rFonts w:ascii="楷体_GB2312" w:eastAsia="楷体_GB2312" w:hAnsi="楷体_GB2312" w:cs="楷体_GB2312" w:hint="eastAsia"/>
          <w:sz w:val="32"/>
          <w:szCs w:val="32"/>
        </w:rPr>
        <w:t>实体店提供数字化信息显示服务，显示内容包括：电子海报、开奖号码、赛事推荐、公益展示、责任彩票等。</w:t>
      </w:r>
    </w:p>
    <w:p w:rsidR="00374D9F" w:rsidRPr="009545A2" w:rsidRDefault="00374D9F" w:rsidP="00374D9F">
      <w:pPr>
        <w:spacing w:line="600" w:lineRule="exact"/>
        <w:ind w:firstLineChars="200" w:firstLine="640"/>
        <w:rPr>
          <w:rFonts w:ascii="楷体_GB2312" w:eastAsia="楷体_GB2312" w:hAnsi="楷体_GB2312" w:cs="楷体_GB2312"/>
          <w:sz w:val="32"/>
          <w:szCs w:val="32"/>
        </w:rPr>
      </w:pPr>
      <w:r w:rsidRPr="009545A2">
        <w:rPr>
          <w:rFonts w:ascii="楷体_GB2312" w:eastAsia="楷体_GB2312" w:hAnsi="楷体_GB2312" w:cs="楷体_GB2312" w:hint="eastAsia"/>
          <w:sz w:val="32"/>
          <w:szCs w:val="32"/>
        </w:rPr>
        <w:t>六是实体店内走势图更新（60</w:t>
      </w:r>
      <w:r w:rsidRPr="009545A2">
        <w:rPr>
          <w:rFonts w:ascii="楷体_GB2312" w:eastAsia="楷体_GB2312" w:hAnsi="楷体_GB2312" w:cs="楷体_GB2312"/>
          <w:sz w:val="32"/>
          <w:szCs w:val="32"/>
        </w:rPr>
        <w:t>.00</w:t>
      </w:r>
      <w:r w:rsidRPr="009545A2">
        <w:rPr>
          <w:rFonts w:ascii="楷体_GB2312" w:eastAsia="楷体_GB2312" w:hAnsi="楷体_GB2312" w:cs="楷体_GB2312" w:hint="eastAsia"/>
          <w:sz w:val="32"/>
          <w:szCs w:val="32"/>
        </w:rPr>
        <w:t>万元）。该项目计划对全市2000家体彩实体店开展7星</w:t>
      </w:r>
      <w:proofErr w:type="gramStart"/>
      <w:r w:rsidRPr="009545A2">
        <w:rPr>
          <w:rFonts w:ascii="楷体_GB2312" w:eastAsia="楷体_GB2312" w:hAnsi="楷体_GB2312" w:cs="楷体_GB2312" w:hint="eastAsia"/>
          <w:sz w:val="32"/>
          <w:szCs w:val="32"/>
        </w:rPr>
        <w:t>彩历史</w:t>
      </w:r>
      <w:proofErr w:type="gramEnd"/>
      <w:r w:rsidRPr="009545A2">
        <w:rPr>
          <w:rFonts w:ascii="楷体_GB2312" w:eastAsia="楷体_GB2312" w:hAnsi="楷体_GB2312" w:cs="楷体_GB2312" w:hint="eastAsia"/>
          <w:sz w:val="32"/>
          <w:szCs w:val="32"/>
        </w:rPr>
        <w:t>开奖号码展示换新。2</w:t>
      </w:r>
      <w:r w:rsidRPr="009545A2">
        <w:rPr>
          <w:rFonts w:ascii="楷体_GB2312" w:eastAsia="楷体_GB2312" w:hAnsi="楷体_GB2312" w:cs="楷体_GB2312"/>
          <w:sz w:val="32"/>
          <w:szCs w:val="32"/>
        </w:rPr>
        <w:t>022</w:t>
      </w:r>
      <w:r w:rsidRPr="009545A2">
        <w:rPr>
          <w:rFonts w:ascii="楷体_GB2312" w:eastAsia="楷体_GB2312" w:hAnsi="楷体_GB2312" w:cs="楷体_GB2312" w:hint="eastAsia"/>
          <w:sz w:val="32"/>
          <w:szCs w:val="32"/>
        </w:rPr>
        <w:t>年经四轮调查，最终确认了2000家实体</w:t>
      </w:r>
      <w:proofErr w:type="gramStart"/>
      <w:r w:rsidRPr="009545A2">
        <w:rPr>
          <w:rFonts w:ascii="楷体_GB2312" w:eastAsia="楷体_GB2312" w:hAnsi="楷体_GB2312" w:cs="楷体_GB2312" w:hint="eastAsia"/>
          <w:sz w:val="32"/>
          <w:szCs w:val="32"/>
        </w:rPr>
        <w:t>店明确</w:t>
      </w:r>
      <w:proofErr w:type="gramEnd"/>
      <w:r w:rsidRPr="009545A2">
        <w:rPr>
          <w:rFonts w:ascii="楷体_GB2312" w:eastAsia="楷体_GB2312" w:hAnsi="楷体_GB2312" w:cs="楷体_GB2312" w:hint="eastAsia"/>
          <w:sz w:val="32"/>
          <w:szCs w:val="32"/>
        </w:rPr>
        <w:t>的安装信息、安装材质及样式，并于2022年10月31日完成安装与</w:t>
      </w:r>
      <w:r w:rsidRPr="009545A2">
        <w:rPr>
          <w:rFonts w:ascii="楷体_GB2312" w:eastAsia="楷体_GB2312" w:hAnsi="楷体_GB2312" w:cs="楷体_GB2312" w:hint="eastAsia"/>
          <w:sz w:val="32"/>
          <w:szCs w:val="32"/>
        </w:rPr>
        <w:lastRenderedPageBreak/>
        <w:t>调试工作。</w:t>
      </w:r>
    </w:p>
    <w:p w:rsidR="00374D9F" w:rsidRPr="009545A2" w:rsidRDefault="00374D9F" w:rsidP="00374D9F">
      <w:pPr>
        <w:spacing w:line="600" w:lineRule="exact"/>
        <w:ind w:firstLineChars="200" w:firstLine="640"/>
        <w:rPr>
          <w:rFonts w:ascii="楷体_GB2312" w:eastAsia="楷体_GB2312" w:hAnsi="楷体_GB2312" w:cs="楷体_GB2312"/>
          <w:sz w:val="32"/>
          <w:szCs w:val="32"/>
        </w:rPr>
      </w:pPr>
      <w:r w:rsidRPr="009545A2">
        <w:rPr>
          <w:rFonts w:ascii="楷体_GB2312" w:eastAsia="楷体_GB2312" w:hAnsi="楷体_GB2312" w:cs="楷体_GB2312" w:hint="eastAsia"/>
          <w:sz w:val="32"/>
          <w:szCs w:val="32"/>
        </w:rPr>
        <w:t>七是实体店暗访检查（48.6</w:t>
      </w:r>
      <w:r w:rsidRPr="009545A2">
        <w:rPr>
          <w:rFonts w:ascii="楷体_GB2312" w:eastAsia="楷体_GB2312" w:hAnsi="楷体_GB2312" w:cs="楷体_GB2312"/>
          <w:sz w:val="32"/>
          <w:szCs w:val="32"/>
        </w:rPr>
        <w:t>0</w:t>
      </w:r>
      <w:r w:rsidRPr="009545A2">
        <w:rPr>
          <w:rFonts w:ascii="楷体_GB2312" w:eastAsia="楷体_GB2312" w:hAnsi="楷体_GB2312" w:cs="楷体_GB2312" w:hint="eastAsia"/>
          <w:sz w:val="32"/>
          <w:szCs w:val="32"/>
        </w:rPr>
        <w:t>万元）。2022年计划对全市2700余家实体站点进行暗访检查，将完全覆盖北京地区全部体彩实体渠道，分布涉及北京市十六个行政辖区。</w:t>
      </w:r>
    </w:p>
    <w:p w:rsidR="00374D9F" w:rsidRPr="009545A2" w:rsidRDefault="00374D9F" w:rsidP="00374D9F">
      <w:pPr>
        <w:spacing w:line="600" w:lineRule="exact"/>
        <w:ind w:firstLineChars="200" w:firstLine="640"/>
        <w:rPr>
          <w:rFonts w:ascii="楷体_GB2312" w:eastAsia="楷体_GB2312" w:hAnsi="楷体_GB2312" w:cs="楷体_GB2312"/>
          <w:sz w:val="32"/>
          <w:szCs w:val="32"/>
        </w:rPr>
      </w:pPr>
      <w:r w:rsidRPr="009545A2">
        <w:rPr>
          <w:rFonts w:ascii="楷体_GB2312" w:eastAsia="楷体_GB2312" w:hAnsi="楷体_GB2312" w:cs="楷体_GB2312" w:hint="eastAsia"/>
          <w:sz w:val="32"/>
          <w:szCs w:val="32"/>
        </w:rPr>
        <w:t>八是实体店合</w:t>
      </w:r>
      <w:proofErr w:type="gramStart"/>
      <w:r w:rsidRPr="009545A2">
        <w:rPr>
          <w:rFonts w:ascii="楷体_GB2312" w:eastAsia="楷体_GB2312" w:hAnsi="楷体_GB2312" w:cs="楷体_GB2312" w:hint="eastAsia"/>
          <w:sz w:val="32"/>
          <w:szCs w:val="32"/>
        </w:rPr>
        <w:t>规</w:t>
      </w:r>
      <w:proofErr w:type="gramEnd"/>
      <w:r w:rsidRPr="009545A2">
        <w:rPr>
          <w:rFonts w:ascii="楷体_GB2312" w:eastAsia="楷体_GB2312" w:hAnsi="楷体_GB2312" w:cs="楷体_GB2312" w:hint="eastAsia"/>
          <w:sz w:val="32"/>
          <w:szCs w:val="32"/>
        </w:rPr>
        <w:t>经营监管服务（18</w:t>
      </w:r>
      <w:r w:rsidRPr="009545A2">
        <w:rPr>
          <w:rFonts w:ascii="楷体_GB2312" w:eastAsia="楷体_GB2312" w:hAnsi="楷体_GB2312" w:cs="楷体_GB2312"/>
          <w:sz w:val="32"/>
          <w:szCs w:val="32"/>
        </w:rPr>
        <w:t>.00</w:t>
      </w:r>
      <w:r w:rsidRPr="009545A2">
        <w:rPr>
          <w:rFonts w:ascii="楷体_GB2312" w:eastAsia="楷体_GB2312" w:hAnsi="楷体_GB2312" w:cs="楷体_GB2312" w:hint="eastAsia"/>
          <w:sz w:val="32"/>
          <w:szCs w:val="32"/>
        </w:rPr>
        <w:t>万元）。</w:t>
      </w:r>
      <w:proofErr w:type="gramStart"/>
      <w:r w:rsidRPr="009545A2">
        <w:rPr>
          <w:rFonts w:ascii="楷体_GB2312" w:eastAsia="楷体_GB2312" w:hAnsi="楷体_GB2312" w:cs="楷体_GB2312" w:hint="eastAsia"/>
          <w:sz w:val="32"/>
          <w:szCs w:val="32"/>
        </w:rPr>
        <w:t>市体彩中心</w:t>
      </w:r>
      <w:proofErr w:type="gramEnd"/>
      <w:r w:rsidRPr="009545A2">
        <w:rPr>
          <w:rFonts w:ascii="楷体_GB2312" w:eastAsia="楷体_GB2312" w:hAnsi="楷体_GB2312" w:cs="楷体_GB2312" w:hint="eastAsia"/>
          <w:sz w:val="32"/>
          <w:szCs w:val="32"/>
        </w:rPr>
        <w:t>采购了2021-2022年实体店合</w:t>
      </w:r>
      <w:proofErr w:type="gramStart"/>
      <w:r w:rsidRPr="009545A2">
        <w:rPr>
          <w:rFonts w:ascii="楷体_GB2312" w:eastAsia="楷体_GB2312" w:hAnsi="楷体_GB2312" w:cs="楷体_GB2312" w:hint="eastAsia"/>
          <w:sz w:val="32"/>
          <w:szCs w:val="32"/>
        </w:rPr>
        <w:t>规</w:t>
      </w:r>
      <w:proofErr w:type="gramEnd"/>
      <w:r w:rsidRPr="009545A2">
        <w:rPr>
          <w:rFonts w:ascii="楷体_GB2312" w:eastAsia="楷体_GB2312" w:hAnsi="楷体_GB2312" w:cs="楷体_GB2312" w:hint="eastAsia"/>
          <w:sz w:val="32"/>
          <w:szCs w:val="32"/>
        </w:rPr>
        <w:t>经营监管服务，以及全市实体店视频采集设备</w:t>
      </w:r>
      <w:proofErr w:type="gramStart"/>
      <w:r w:rsidRPr="009545A2">
        <w:rPr>
          <w:rFonts w:ascii="楷体_GB2312" w:eastAsia="楷体_GB2312" w:hAnsi="楷体_GB2312" w:cs="楷体_GB2312" w:hint="eastAsia"/>
          <w:sz w:val="32"/>
          <w:szCs w:val="32"/>
        </w:rPr>
        <w:t>的迁挪服务</w:t>
      </w:r>
      <w:proofErr w:type="gramEnd"/>
      <w:r w:rsidRPr="009545A2">
        <w:rPr>
          <w:rFonts w:ascii="楷体_GB2312" w:eastAsia="楷体_GB2312" w:hAnsi="楷体_GB2312" w:cs="楷体_GB2312" w:hint="eastAsia"/>
          <w:sz w:val="32"/>
          <w:szCs w:val="32"/>
        </w:rPr>
        <w:t>。根据2021年该项目采购合同，2022年预计为600家实体店提供视频采集</w:t>
      </w:r>
      <w:proofErr w:type="gramStart"/>
      <w:r w:rsidRPr="009545A2">
        <w:rPr>
          <w:rFonts w:ascii="楷体_GB2312" w:eastAsia="楷体_GB2312" w:hAnsi="楷体_GB2312" w:cs="楷体_GB2312" w:hint="eastAsia"/>
          <w:sz w:val="32"/>
          <w:szCs w:val="32"/>
        </w:rPr>
        <w:t>设备迁挪服务</w:t>
      </w:r>
      <w:proofErr w:type="gramEnd"/>
      <w:r w:rsidRPr="009545A2">
        <w:rPr>
          <w:rFonts w:ascii="楷体_GB2312" w:eastAsia="楷体_GB2312" w:hAnsi="楷体_GB2312" w:cs="楷体_GB2312" w:hint="eastAsia"/>
          <w:sz w:val="32"/>
          <w:szCs w:val="32"/>
        </w:rPr>
        <w:t>，实际为193家实体店提供了视频采集</w:t>
      </w:r>
      <w:proofErr w:type="gramStart"/>
      <w:r w:rsidRPr="009545A2">
        <w:rPr>
          <w:rFonts w:ascii="楷体_GB2312" w:eastAsia="楷体_GB2312" w:hAnsi="楷体_GB2312" w:cs="楷体_GB2312" w:hint="eastAsia"/>
          <w:sz w:val="32"/>
          <w:szCs w:val="32"/>
        </w:rPr>
        <w:t>设备迁挪服务</w:t>
      </w:r>
      <w:proofErr w:type="gramEnd"/>
      <w:r w:rsidRPr="009545A2">
        <w:rPr>
          <w:rFonts w:ascii="楷体_GB2312" w:eastAsia="楷体_GB2312" w:hAnsi="楷体_GB2312" w:cs="楷体_GB2312" w:hint="eastAsia"/>
          <w:sz w:val="32"/>
          <w:szCs w:val="32"/>
        </w:rPr>
        <w:t>，此外全年还完成了388次专卖店维护工作，其中远程线上解决351家，到</w:t>
      </w:r>
      <w:proofErr w:type="gramStart"/>
      <w:r w:rsidRPr="009545A2">
        <w:rPr>
          <w:rFonts w:ascii="楷体_GB2312" w:eastAsia="楷体_GB2312" w:hAnsi="楷体_GB2312" w:cs="楷体_GB2312" w:hint="eastAsia"/>
          <w:sz w:val="32"/>
          <w:szCs w:val="32"/>
        </w:rPr>
        <w:t>店解决</w:t>
      </w:r>
      <w:proofErr w:type="gramEnd"/>
      <w:r w:rsidRPr="009545A2">
        <w:rPr>
          <w:rFonts w:ascii="楷体_GB2312" w:eastAsia="楷体_GB2312" w:hAnsi="楷体_GB2312" w:cs="楷体_GB2312" w:hint="eastAsia"/>
          <w:sz w:val="32"/>
          <w:szCs w:val="32"/>
        </w:rPr>
        <w:t>37家。</w:t>
      </w:r>
    </w:p>
    <w:p w:rsidR="00374D9F" w:rsidRPr="009545A2" w:rsidRDefault="00374D9F" w:rsidP="00374D9F">
      <w:pPr>
        <w:spacing w:line="600" w:lineRule="exact"/>
        <w:ind w:firstLineChars="200" w:firstLine="640"/>
        <w:rPr>
          <w:rFonts w:ascii="楷体_GB2312" w:eastAsia="楷体_GB2312" w:hAnsi="楷体_GB2312" w:cs="楷体_GB2312"/>
          <w:sz w:val="32"/>
          <w:szCs w:val="32"/>
        </w:rPr>
      </w:pPr>
      <w:r w:rsidRPr="009545A2">
        <w:rPr>
          <w:rFonts w:ascii="楷体_GB2312" w:eastAsia="楷体_GB2312" w:hAnsi="楷体_GB2312" w:cs="楷体_GB2312" w:hint="eastAsia"/>
          <w:sz w:val="32"/>
          <w:szCs w:val="32"/>
        </w:rPr>
        <w:t>九是彩票真票展示（15.3</w:t>
      </w:r>
      <w:r w:rsidRPr="009545A2">
        <w:rPr>
          <w:rFonts w:ascii="楷体_GB2312" w:eastAsia="楷体_GB2312" w:hAnsi="楷体_GB2312" w:cs="楷体_GB2312"/>
          <w:sz w:val="32"/>
          <w:szCs w:val="32"/>
        </w:rPr>
        <w:t>0</w:t>
      </w:r>
      <w:r w:rsidRPr="009545A2">
        <w:rPr>
          <w:rFonts w:ascii="楷体_GB2312" w:eastAsia="楷体_GB2312" w:hAnsi="楷体_GB2312" w:cs="楷体_GB2312" w:hint="eastAsia"/>
          <w:sz w:val="32"/>
          <w:szCs w:val="32"/>
        </w:rPr>
        <w:t>万元）。</w:t>
      </w:r>
      <w:proofErr w:type="gramStart"/>
      <w:r w:rsidRPr="009545A2">
        <w:rPr>
          <w:rFonts w:ascii="楷体_GB2312" w:eastAsia="楷体_GB2312" w:hAnsi="楷体_GB2312" w:cs="楷体_GB2312" w:hint="eastAsia"/>
          <w:sz w:val="32"/>
          <w:szCs w:val="32"/>
        </w:rPr>
        <w:t>市体彩中心</w:t>
      </w:r>
      <w:proofErr w:type="gramEnd"/>
      <w:r w:rsidRPr="009545A2">
        <w:rPr>
          <w:rFonts w:ascii="楷体_GB2312" w:eastAsia="楷体_GB2312" w:hAnsi="楷体_GB2312" w:cs="楷体_GB2312" w:hint="eastAsia"/>
          <w:sz w:val="32"/>
          <w:szCs w:val="32"/>
        </w:rPr>
        <w:t>2</w:t>
      </w:r>
      <w:r w:rsidRPr="009545A2">
        <w:rPr>
          <w:rFonts w:ascii="楷体_GB2312" w:eastAsia="楷体_GB2312" w:hAnsi="楷体_GB2312" w:cs="楷体_GB2312"/>
          <w:sz w:val="32"/>
          <w:szCs w:val="32"/>
        </w:rPr>
        <w:t>022</w:t>
      </w:r>
      <w:r w:rsidRPr="009545A2">
        <w:rPr>
          <w:rFonts w:ascii="楷体_GB2312" w:eastAsia="楷体_GB2312" w:hAnsi="楷体_GB2312" w:cs="楷体_GB2312" w:hint="eastAsia"/>
          <w:sz w:val="32"/>
          <w:szCs w:val="32"/>
        </w:rPr>
        <w:t>年申报彩票真票展示费用，计划制作彩票真票展示牌不少于1850个，并由服务商将产品送至</w:t>
      </w:r>
      <w:proofErr w:type="gramStart"/>
      <w:r w:rsidR="004341E1" w:rsidRPr="004341E1">
        <w:rPr>
          <w:rFonts w:ascii="楷体_GB2312" w:eastAsia="楷体_GB2312" w:hAnsi="楷体_GB2312" w:cs="楷体_GB2312" w:hint="eastAsia"/>
          <w:sz w:val="32"/>
          <w:szCs w:val="32"/>
        </w:rPr>
        <w:t>市体彩中心</w:t>
      </w:r>
      <w:proofErr w:type="gramEnd"/>
      <w:r w:rsidRPr="009545A2">
        <w:rPr>
          <w:rFonts w:ascii="楷体_GB2312" w:eastAsia="楷体_GB2312" w:hAnsi="楷体_GB2312" w:cs="楷体_GB2312" w:hint="eastAsia"/>
          <w:sz w:val="32"/>
          <w:szCs w:val="32"/>
        </w:rPr>
        <w:t>指定的13个地点，目前已全部完成。</w:t>
      </w:r>
    </w:p>
    <w:p w:rsidR="00374D9F" w:rsidRPr="009545A2" w:rsidRDefault="00374D9F" w:rsidP="00374D9F">
      <w:pPr>
        <w:spacing w:line="600" w:lineRule="exact"/>
        <w:ind w:firstLineChars="200" w:firstLine="640"/>
        <w:rPr>
          <w:rFonts w:ascii="楷体_GB2312" w:eastAsia="楷体_GB2312" w:hAnsi="楷体_GB2312" w:cs="楷体_GB2312"/>
          <w:sz w:val="32"/>
          <w:szCs w:val="32"/>
        </w:rPr>
      </w:pPr>
      <w:r w:rsidRPr="009545A2">
        <w:rPr>
          <w:rFonts w:ascii="楷体_GB2312" w:eastAsia="楷体_GB2312" w:hAnsi="楷体_GB2312" w:cs="楷体_GB2312" w:hint="eastAsia"/>
          <w:sz w:val="32"/>
          <w:szCs w:val="32"/>
        </w:rPr>
        <w:t>十是实体店代销合同电子化管理（2</w:t>
      </w:r>
      <w:r w:rsidRPr="009545A2">
        <w:rPr>
          <w:rFonts w:ascii="楷体_GB2312" w:eastAsia="楷体_GB2312" w:hAnsi="楷体_GB2312" w:cs="楷体_GB2312"/>
          <w:sz w:val="32"/>
          <w:szCs w:val="32"/>
        </w:rPr>
        <w:t>.00</w:t>
      </w:r>
      <w:r w:rsidRPr="009545A2">
        <w:rPr>
          <w:rFonts w:ascii="楷体_GB2312" w:eastAsia="楷体_GB2312" w:hAnsi="楷体_GB2312" w:cs="楷体_GB2312" w:hint="eastAsia"/>
          <w:sz w:val="32"/>
          <w:szCs w:val="32"/>
        </w:rPr>
        <w:t>万元）。</w:t>
      </w:r>
      <w:proofErr w:type="gramStart"/>
      <w:r w:rsidRPr="009545A2">
        <w:rPr>
          <w:rFonts w:ascii="楷体_GB2312" w:eastAsia="楷体_GB2312" w:hAnsi="楷体_GB2312" w:cs="楷体_GB2312" w:hint="eastAsia"/>
          <w:sz w:val="32"/>
          <w:szCs w:val="32"/>
        </w:rPr>
        <w:t>市体彩中心</w:t>
      </w:r>
      <w:proofErr w:type="gramEnd"/>
      <w:r w:rsidRPr="009545A2">
        <w:rPr>
          <w:rFonts w:ascii="楷体_GB2312" w:eastAsia="楷体_GB2312" w:hAnsi="楷体_GB2312" w:cs="楷体_GB2312" w:hint="eastAsia"/>
          <w:sz w:val="32"/>
          <w:szCs w:val="32"/>
        </w:rPr>
        <w:t>计划采购2022-2023年实体店代销合同电子化管理服务，服务单位为中体</w:t>
      </w:r>
      <w:proofErr w:type="gramStart"/>
      <w:r w:rsidRPr="009545A2">
        <w:rPr>
          <w:rFonts w:ascii="楷体_GB2312" w:eastAsia="楷体_GB2312" w:hAnsi="楷体_GB2312" w:cs="楷体_GB2312" w:hint="eastAsia"/>
          <w:sz w:val="32"/>
          <w:szCs w:val="32"/>
        </w:rPr>
        <w:t>彩科技</w:t>
      </w:r>
      <w:proofErr w:type="gramEnd"/>
      <w:r w:rsidRPr="009545A2">
        <w:rPr>
          <w:rFonts w:ascii="楷体_GB2312" w:eastAsia="楷体_GB2312" w:hAnsi="楷体_GB2312" w:cs="楷体_GB2312" w:hint="eastAsia"/>
          <w:sz w:val="32"/>
          <w:szCs w:val="32"/>
        </w:rPr>
        <w:t>发展有限公司，该项服务期限为二年，服务费共计4</w:t>
      </w:r>
      <w:r w:rsidRPr="009545A2">
        <w:rPr>
          <w:rFonts w:ascii="楷体_GB2312" w:eastAsia="楷体_GB2312" w:hAnsi="楷体_GB2312" w:cs="楷体_GB2312"/>
          <w:sz w:val="32"/>
          <w:szCs w:val="32"/>
        </w:rPr>
        <w:t>.00</w:t>
      </w:r>
      <w:r w:rsidRPr="009545A2">
        <w:rPr>
          <w:rFonts w:ascii="楷体_GB2312" w:eastAsia="楷体_GB2312" w:hAnsi="楷体_GB2312" w:cs="楷体_GB2312" w:hint="eastAsia"/>
          <w:sz w:val="32"/>
          <w:szCs w:val="32"/>
        </w:rPr>
        <w:t>万元，每年2</w:t>
      </w:r>
      <w:r w:rsidRPr="009545A2">
        <w:rPr>
          <w:rFonts w:ascii="楷体_GB2312" w:eastAsia="楷体_GB2312" w:hAnsi="楷体_GB2312" w:cs="楷体_GB2312"/>
          <w:sz w:val="32"/>
          <w:szCs w:val="32"/>
        </w:rPr>
        <w:t>.00</w:t>
      </w:r>
      <w:r w:rsidRPr="009545A2">
        <w:rPr>
          <w:rFonts w:ascii="楷体_GB2312" w:eastAsia="楷体_GB2312" w:hAnsi="楷体_GB2312" w:cs="楷体_GB2312" w:hint="eastAsia"/>
          <w:sz w:val="32"/>
          <w:szCs w:val="32"/>
        </w:rPr>
        <w:t>万元。</w:t>
      </w:r>
    </w:p>
    <w:p w:rsidR="00374D9F" w:rsidRPr="009545A2" w:rsidRDefault="00374D9F" w:rsidP="00374D9F">
      <w:pPr>
        <w:spacing w:line="600" w:lineRule="exact"/>
        <w:ind w:firstLineChars="200" w:firstLine="640"/>
        <w:rPr>
          <w:rFonts w:ascii="楷体_GB2312" w:eastAsia="楷体_GB2312" w:hAnsi="楷体_GB2312" w:cs="楷体_GB2312"/>
          <w:sz w:val="32"/>
          <w:szCs w:val="32"/>
        </w:rPr>
      </w:pPr>
      <w:r w:rsidRPr="009545A2">
        <w:rPr>
          <w:rFonts w:ascii="楷体_GB2312" w:eastAsia="楷体_GB2312" w:hAnsi="楷体_GB2312" w:cs="楷体_GB2312" w:hint="eastAsia"/>
          <w:sz w:val="32"/>
          <w:szCs w:val="32"/>
        </w:rPr>
        <w:t>十一是北京彩票市场专项调研费（</w:t>
      </w:r>
      <w:r w:rsidRPr="009545A2">
        <w:rPr>
          <w:rFonts w:ascii="楷体_GB2312" w:eastAsia="楷体_GB2312" w:hAnsi="楷体_GB2312" w:cs="楷体_GB2312"/>
          <w:sz w:val="32"/>
          <w:szCs w:val="32"/>
        </w:rPr>
        <w:t>41.66</w:t>
      </w:r>
      <w:r w:rsidRPr="009545A2">
        <w:rPr>
          <w:rFonts w:ascii="楷体_GB2312" w:eastAsia="楷体_GB2312" w:hAnsi="楷体_GB2312" w:cs="楷体_GB2312" w:hint="eastAsia"/>
          <w:sz w:val="32"/>
          <w:szCs w:val="32"/>
        </w:rPr>
        <w:t>万元）。</w:t>
      </w:r>
      <w:r w:rsidRPr="009545A2">
        <w:rPr>
          <w:rFonts w:ascii="楷体_GB2312" w:eastAsia="楷体_GB2312" w:hAnsi="楷体_GB2312" w:cs="楷体_GB2312"/>
          <w:sz w:val="32"/>
          <w:szCs w:val="32"/>
        </w:rPr>
        <w:t>2022</w:t>
      </w:r>
      <w:r w:rsidRPr="009545A2">
        <w:rPr>
          <w:rFonts w:ascii="楷体_GB2312" w:eastAsia="楷体_GB2312" w:hAnsi="楷体_GB2312" w:cs="楷体_GB2312" w:hint="eastAsia"/>
          <w:sz w:val="32"/>
          <w:szCs w:val="32"/>
        </w:rPr>
        <w:t>年计划对海淀区大学生及高校教职员工进行调研，寻找适合的传播途径，在高校消费群体中宣传普及责任彩票知识，提升体育</w:t>
      </w:r>
      <w:proofErr w:type="gramStart"/>
      <w:r w:rsidRPr="009545A2">
        <w:rPr>
          <w:rFonts w:ascii="楷体_GB2312" w:eastAsia="楷体_GB2312" w:hAnsi="楷体_GB2312" w:cs="楷体_GB2312" w:hint="eastAsia"/>
          <w:sz w:val="32"/>
          <w:szCs w:val="32"/>
        </w:rPr>
        <w:t>彩票公益</w:t>
      </w:r>
      <w:proofErr w:type="gramEnd"/>
      <w:r w:rsidRPr="009545A2">
        <w:rPr>
          <w:rFonts w:ascii="楷体_GB2312" w:eastAsia="楷体_GB2312" w:hAnsi="楷体_GB2312" w:cs="楷体_GB2312" w:hint="eastAsia"/>
          <w:sz w:val="32"/>
          <w:szCs w:val="32"/>
        </w:rPr>
        <w:t>公信的社会形象；通过购</w:t>
      </w:r>
      <w:proofErr w:type="gramStart"/>
      <w:r w:rsidRPr="009545A2">
        <w:rPr>
          <w:rFonts w:ascii="楷体_GB2312" w:eastAsia="楷体_GB2312" w:hAnsi="楷体_GB2312" w:cs="楷体_GB2312" w:hint="eastAsia"/>
          <w:sz w:val="32"/>
          <w:szCs w:val="32"/>
        </w:rPr>
        <w:t>彩行为</w:t>
      </w:r>
      <w:proofErr w:type="gramEnd"/>
      <w:r w:rsidRPr="009545A2">
        <w:rPr>
          <w:rFonts w:ascii="楷体_GB2312" w:eastAsia="楷体_GB2312" w:hAnsi="楷体_GB2312" w:cs="楷体_GB2312" w:hint="eastAsia"/>
          <w:sz w:val="32"/>
          <w:szCs w:val="32"/>
        </w:rPr>
        <w:t>研究，对如</w:t>
      </w:r>
      <w:r w:rsidRPr="009545A2">
        <w:rPr>
          <w:rFonts w:ascii="楷体_GB2312" w:eastAsia="楷体_GB2312" w:hAnsi="楷体_GB2312" w:cs="楷体_GB2312" w:hint="eastAsia"/>
          <w:sz w:val="32"/>
          <w:szCs w:val="32"/>
        </w:rPr>
        <w:lastRenderedPageBreak/>
        <w:t>何引导大学生群体建立良好的理性购</w:t>
      </w:r>
      <w:proofErr w:type="gramStart"/>
      <w:r w:rsidRPr="009545A2">
        <w:rPr>
          <w:rFonts w:ascii="楷体_GB2312" w:eastAsia="楷体_GB2312" w:hAnsi="楷体_GB2312" w:cs="楷体_GB2312" w:hint="eastAsia"/>
          <w:sz w:val="32"/>
          <w:szCs w:val="32"/>
        </w:rPr>
        <w:t>彩行为</w:t>
      </w:r>
      <w:proofErr w:type="gramEnd"/>
      <w:r w:rsidRPr="009545A2">
        <w:rPr>
          <w:rFonts w:ascii="楷体_GB2312" w:eastAsia="楷体_GB2312" w:hAnsi="楷体_GB2312" w:cs="楷体_GB2312" w:hint="eastAsia"/>
          <w:sz w:val="32"/>
          <w:szCs w:val="32"/>
        </w:rPr>
        <w:t>习惯提出建议。该子项目目前已完成调研工作，并形成了《2022年北京体彩品牌营销调研报告》和《2022年北京体彩责任彩票调研报告》。</w:t>
      </w:r>
    </w:p>
    <w:p w:rsidR="00374D9F" w:rsidRPr="009545A2" w:rsidRDefault="00374D9F" w:rsidP="00374D9F">
      <w:pPr>
        <w:spacing w:line="600" w:lineRule="exact"/>
        <w:ind w:firstLineChars="200" w:firstLine="640"/>
        <w:rPr>
          <w:rFonts w:ascii="楷体_GB2312" w:eastAsia="楷体_GB2312" w:hAnsi="楷体_GB2312" w:cs="楷体_GB2312"/>
          <w:sz w:val="32"/>
          <w:szCs w:val="32"/>
        </w:rPr>
      </w:pPr>
      <w:r w:rsidRPr="009545A2">
        <w:rPr>
          <w:rFonts w:ascii="楷体_GB2312" w:eastAsia="楷体_GB2312" w:hAnsi="楷体_GB2312" w:cs="楷体_GB2312" w:hint="eastAsia"/>
          <w:sz w:val="32"/>
          <w:szCs w:val="32"/>
        </w:rPr>
        <w:t>十二是专家劳务费（1.2</w:t>
      </w:r>
      <w:r w:rsidRPr="009545A2">
        <w:rPr>
          <w:rFonts w:ascii="楷体_GB2312" w:eastAsia="楷体_GB2312" w:hAnsi="楷体_GB2312" w:cs="楷体_GB2312"/>
          <w:sz w:val="32"/>
          <w:szCs w:val="32"/>
        </w:rPr>
        <w:t>0</w:t>
      </w:r>
      <w:r w:rsidRPr="009545A2">
        <w:rPr>
          <w:rFonts w:ascii="楷体_GB2312" w:eastAsia="楷体_GB2312" w:hAnsi="楷体_GB2312" w:cs="楷体_GB2312" w:hint="eastAsia"/>
          <w:sz w:val="32"/>
          <w:szCs w:val="32"/>
        </w:rPr>
        <w:t>万元）。为推进各子项目顺利开展，</w:t>
      </w:r>
      <w:proofErr w:type="gramStart"/>
      <w:r w:rsidRPr="009545A2">
        <w:rPr>
          <w:rFonts w:ascii="楷体_GB2312" w:eastAsia="楷体_GB2312" w:hAnsi="楷体_GB2312" w:cs="楷体_GB2312" w:hint="eastAsia"/>
          <w:sz w:val="32"/>
          <w:szCs w:val="32"/>
        </w:rPr>
        <w:t>市体彩中心</w:t>
      </w:r>
      <w:proofErr w:type="gramEnd"/>
      <w:r w:rsidRPr="009545A2">
        <w:rPr>
          <w:rFonts w:ascii="楷体_GB2312" w:eastAsia="楷体_GB2312" w:hAnsi="楷体_GB2312" w:cs="楷体_GB2312" w:hint="eastAsia"/>
          <w:sz w:val="32"/>
          <w:szCs w:val="32"/>
        </w:rPr>
        <w:t>申报专家劳务费，计划在开展2022年度政府采购时，为评标专家发放专家费用。</w:t>
      </w:r>
    </w:p>
    <w:p w:rsidR="00374D9F" w:rsidRPr="00D6747F" w:rsidRDefault="00374D9F" w:rsidP="00374D9F">
      <w:pPr>
        <w:spacing w:line="600" w:lineRule="exact"/>
        <w:ind w:firstLineChars="200" w:firstLine="640"/>
        <w:rPr>
          <w:rFonts w:ascii="楷体_GB2312" w:eastAsia="楷体_GB2312" w:hAnsi="楷体_GB2312" w:cs="楷体_GB2312"/>
          <w:sz w:val="32"/>
          <w:szCs w:val="32"/>
        </w:rPr>
      </w:pPr>
      <w:r w:rsidRPr="00D6747F">
        <w:rPr>
          <w:rFonts w:ascii="楷体_GB2312" w:eastAsia="楷体_GB2312" w:hAnsi="楷体_GB2312" w:cs="楷体_GB2312" w:hint="eastAsia"/>
          <w:sz w:val="32"/>
          <w:szCs w:val="32"/>
        </w:rPr>
        <w:t>3.资金投入</w:t>
      </w:r>
    </w:p>
    <w:p w:rsidR="00374D9F" w:rsidRPr="00D6747F" w:rsidRDefault="00374D9F" w:rsidP="00374D9F">
      <w:pPr>
        <w:spacing w:line="600" w:lineRule="exact"/>
        <w:ind w:firstLineChars="200" w:firstLine="640"/>
        <w:rPr>
          <w:rFonts w:ascii="楷体_GB2312" w:eastAsia="楷体_GB2312" w:hAnsi="楷体_GB2312" w:cs="楷体_GB2312"/>
          <w:sz w:val="32"/>
          <w:szCs w:val="32"/>
        </w:rPr>
      </w:pPr>
      <w:r w:rsidRPr="00D6747F">
        <w:rPr>
          <w:rFonts w:ascii="楷体_GB2312" w:eastAsia="楷体_GB2312" w:hAnsi="楷体_GB2312" w:cs="楷体_GB2312" w:hint="eastAsia"/>
          <w:sz w:val="32"/>
          <w:szCs w:val="32"/>
        </w:rPr>
        <w:t>2022年经事前绩效评估和评审，本项目预算申报金额为3907.36万元，年初预算批复金额为3907.36万元，项目共包含1</w:t>
      </w:r>
      <w:r w:rsidRPr="00D6747F">
        <w:rPr>
          <w:rFonts w:ascii="楷体_GB2312" w:eastAsia="楷体_GB2312" w:hAnsi="楷体_GB2312" w:cs="楷体_GB2312"/>
          <w:sz w:val="32"/>
          <w:szCs w:val="32"/>
        </w:rPr>
        <w:t>2</w:t>
      </w:r>
      <w:r w:rsidRPr="00D6747F">
        <w:rPr>
          <w:rFonts w:ascii="楷体_GB2312" w:eastAsia="楷体_GB2312" w:hAnsi="楷体_GB2312" w:cs="楷体_GB2312" w:hint="eastAsia"/>
          <w:sz w:val="32"/>
          <w:szCs w:val="32"/>
        </w:rPr>
        <w:t>项子项目，具体详见表1。</w:t>
      </w:r>
    </w:p>
    <w:p w:rsidR="00374D9F" w:rsidRDefault="00374D9F" w:rsidP="00374D9F">
      <w:pPr>
        <w:pStyle w:val="a5"/>
        <w:ind w:firstLine="0"/>
        <w:jc w:val="center"/>
        <w:rPr>
          <w:rFonts w:ascii="黑体" w:eastAsia="黑体" w:hAnsi="黑体"/>
          <w:sz w:val="24"/>
          <w:szCs w:val="24"/>
        </w:rPr>
      </w:pPr>
      <w:r>
        <w:rPr>
          <w:rFonts w:ascii="黑体" w:eastAsia="黑体" w:hAnsi="黑体" w:hint="eastAsia"/>
          <w:sz w:val="24"/>
          <w:szCs w:val="24"/>
        </w:rPr>
        <w:t>表1</w:t>
      </w:r>
      <w:r>
        <w:rPr>
          <w:rFonts w:ascii="黑体" w:eastAsia="黑体" w:hAnsi="黑体"/>
          <w:sz w:val="24"/>
          <w:szCs w:val="24"/>
        </w:rPr>
        <w:t xml:space="preserve"> 2022</w:t>
      </w:r>
      <w:r>
        <w:rPr>
          <w:rFonts w:ascii="黑体" w:eastAsia="黑体" w:hAnsi="黑体" w:hint="eastAsia"/>
          <w:sz w:val="24"/>
          <w:szCs w:val="24"/>
        </w:rPr>
        <w:t>年彩票市场管理类项目资金投入表</w:t>
      </w:r>
    </w:p>
    <w:tbl>
      <w:tblPr>
        <w:tblW w:w="4971" w:type="pct"/>
        <w:tblLook w:val="04A0" w:firstRow="1" w:lastRow="0" w:firstColumn="1" w:lastColumn="0" w:noHBand="0" w:noVBand="1"/>
      </w:tblPr>
      <w:tblGrid>
        <w:gridCol w:w="649"/>
        <w:gridCol w:w="2328"/>
        <w:gridCol w:w="1063"/>
        <w:gridCol w:w="4433"/>
      </w:tblGrid>
      <w:tr w:rsidR="00374D9F" w:rsidTr="00501F17">
        <w:trPr>
          <w:trHeight w:val="520"/>
          <w:tblHeader/>
        </w:trPr>
        <w:tc>
          <w:tcPr>
            <w:tcW w:w="38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74D9F" w:rsidRDefault="00374D9F" w:rsidP="00501F17">
            <w:pPr>
              <w:widowControl/>
              <w:jc w:val="center"/>
              <w:rPr>
                <w:rFonts w:asciiTheme="majorEastAsia" w:eastAsiaTheme="majorEastAsia" w:hAnsiTheme="majorEastAsia" w:cs="宋体"/>
                <w:b/>
                <w:bCs/>
                <w:kern w:val="0"/>
                <w:szCs w:val="21"/>
              </w:rPr>
            </w:pPr>
            <w:r>
              <w:rPr>
                <w:rFonts w:asciiTheme="majorEastAsia" w:eastAsiaTheme="majorEastAsia" w:hAnsiTheme="majorEastAsia" w:cs="宋体" w:hint="eastAsia"/>
                <w:b/>
                <w:bCs/>
                <w:kern w:val="0"/>
                <w:szCs w:val="21"/>
              </w:rPr>
              <w:t>序号</w:t>
            </w:r>
          </w:p>
        </w:tc>
        <w:tc>
          <w:tcPr>
            <w:tcW w:w="137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74D9F" w:rsidRDefault="00374D9F" w:rsidP="00501F17">
            <w:pPr>
              <w:widowControl/>
              <w:jc w:val="center"/>
              <w:rPr>
                <w:rFonts w:asciiTheme="majorEastAsia" w:eastAsiaTheme="majorEastAsia" w:hAnsiTheme="majorEastAsia" w:cs="宋体"/>
                <w:b/>
                <w:bCs/>
                <w:kern w:val="0"/>
                <w:szCs w:val="21"/>
              </w:rPr>
            </w:pPr>
            <w:r>
              <w:rPr>
                <w:rFonts w:asciiTheme="majorEastAsia" w:eastAsiaTheme="majorEastAsia" w:hAnsiTheme="majorEastAsia" w:cs="宋体" w:hint="eastAsia"/>
                <w:b/>
                <w:bCs/>
                <w:kern w:val="0"/>
                <w:szCs w:val="21"/>
              </w:rPr>
              <w:t>子项目名称</w:t>
            </w:r>
          </w:p>
        </w:tc>
        <w:tc>
          <w:tcPr>
            <w:tcW w:w="62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74D9F" w:rsidRDefault="00374D9F" w:rsidP="00501F17">
            <w:pPr>
              <w:widowControl/>
              <w:jc w:val="center"/>
              <w:rPr>
                <w:rFonts w:asciiTheme="majorEastAsia" w:eastAsiaTheme="majorEastAsia" w:hAnsiTheme="majorEastAsia" w:cs="宋体"/>
                <w:b/>
                <w:bCs/>
                <w:kern w:val="0"/>
                <w:szCs w:val="21"/>
              </w:rPr>
            </w:pPr>
            <w:r>
              <w:rPr>
                <w:rFonts w:asciiTheme="majorEastAsia" w:eastAsiaTheme="majorEastAsia" w:hAnsiTheme="majorEastAsia" w:cs="宋体" w:hint="eastAsia"/>
                <w:b/>
                <w:bCs/>
                <w:kern w:val="0"/>
                <w:szCs w:val="21"/>
              </w:rPr>
              <w:t>预算</w:t>
            </w:r>
            <w:r>
              <w:rPr>
                <w:rFonts w:asciiTheme="majorEastAsia" w:eastAsiaTheme="majorEastAsia" w:hAnsiTheme="majorEastAsia" w:cs="宋体"/>
                <w:b/>
                <w:bCs/>
                <w:kern w:val="0"/>
                <w:szCs w:val="21"/>
              </w:rPr>
              <w:br/>
            </w:r>
            <w:r>
              <w:rPr>
                <w:rFonts w:asciiTheme="majorEastAsia" w:eastAsiaTheme="majorEastAsia" w:hAnsiTheme="majorEastAsia" w:cs="宋体" w:hint="eastAsia"/>
                <w:b/>
                <w:bCs/>
                <w:kern w:val="0"/>
                <w:szCs w:val="21"/>
              </w:rPr>
              <w:t>（万元）</w:t>
            </w:r>
          </w:p>
        </w:tc>
        <w:tc>
          <w:tcPr>
            <w:tcW w:w="261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74D9F" w:rsidRDefault="00374D9F" w:rsidP="00501F17">
            <w:pPr>
              <w:widowControl/>
              <w:jc w:val="center"/>
              <w:rPr>
                <w:rFonts w:asciiTheme="majorEastAsia" w:eastAsiaTheme="majorEastAsia" w:hAnsiTheme="majorEastAsia" w:cs="宋体"/>
                <w:b/>
                <w:bCs/>
                <w:kern w:val="0"/>
                <w:szCs w:val="21"/>
              </w:rPr>
            </w:pPr>
            <w:r>
              <w:rPr>
                <w:rFonts w:asciiTheme="majorEastAsia" w:eastAsiaTheme="majorEastAsia" w:hAnsiTheme="majorEastAsia" w:cs="宋体" w:hint="eastAsia"/>
                <w:b/>
                <w:bCs/>
                <w:kern w:val="0"/>
                <w:szCs w:val="21"/>
              </w:rPr>
              <w:t>工作任务及测算说明</w:t>
            </w:r>
          </w:p>
        </w:tc>
      </w:tr>
      <w:tr w:rsidR="00374D9F" w:rsidTr="00501F17">
        <w:trPr>
          <w:trHeight w:val="936"/>
        </w:trPr>
        <w:tc>
          <w:tcPr>
            <w:tcW w:w="3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w:t>
            </w:r>
          </w:p>
        </w:tc>
        <w:tc>
          <w:tcPr>
            <w:tcW w:w="13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实体店日常维护及管理</w:t>
            </w:r>
          </w:p>
        </w:tc>
        <w:tc>
          <w:tcPr>
            <w:tcW w:w="627" w:type="pct"/>
            <w:tcBorders>
              <w:top w:val="single" w:sz="4" w:space="0" w:color="000000"/>
              <w:left w:val="single" w:sz="4" w:space="0" w:color="000000"/>
              <w:bottom w:val="single" w:sz="4" w:space="0" w:color="000000"/>
              <w:right w:val="single" w:sz="4" w:space="0" w:color="000000"/>
            </w:tcBorders>
            <w:shd w:val="clear" w:color="FFFFFF" w:fill="FFFFFF"/>
            <w:vAlign w:val="center"/>
          </w:tcPr>
          <w:p w:rsidR="00374D9F" w:rsidRDefault="00374D9F" w:rsidP="00501F17">
            <w:pPr>
              <w:widowControl/>
              <w:jc w:val="righ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 xml:space="preserve">2,825.30 </w:t>
            </w:r>
          </w:p>
        </w:tc>
        <w:tc>
          <w:tcPr>
            <w:tcW w:w="26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全市传统实体店（</w:t>
            </w:r>
            <w:proofErr w:type="gramStart"/>
            <w:r>
              <w:rPr>
                <w:rFonts w:asciiTheme="majorEastAsia" w:eastAsiaTheme="majorEastAsia" w:hAnsiTheme="majorEastAsia" w:cs="宋体" w:hint="eastAsia"/>
                <w:kern w:val="0"/>
                <w:szCs w:val="21"/>
              </w:rPr>
              <w:t>含电脑</w:t>
            </w:r>
            <w:proofErr w:type="gramEnd"/>
            <w:r>
              <w:rPr>
                <w:rFonts w:asciiTheme="majorEastAsia" w:eastAsiaTheme="majorEastAsia" w:hAnsiTheme="majorEastAsia" w:cs="宋体" w:hint="eastAsia"/>
                <w:kern w:val="0"/>
                <w:szCs w:val="21"/>
              </w:rPr>
              <w:t>及即开游戏）日常管理，包括新增考察、即开配送、日常检查、通知传达、宣传品派发及终端机维修等。</w:t>
            </w:r>
          </w:p>
        </w:tc>
      </w:tr>
      <w:tr w:rsidR="00374D9F" w:rsidTr="00501F17">
        <w:trPr>
          <w:trHeight w:val="936"/>
        </w:trPr>
        <w:tc>
          <w:tcPr>
            <w:tcW w:w="3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2</w:t>
            </w:r>
          </w:p>
        </w:tc>
        <w:tc>
          <w:tcPr>
            <w:tcW w:w="13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商业综合体建设</w:t>
            </w:r>
          </w:p>
        </w:tc>
        <w:tc>
          <w:tcPr>
            <w:tcW w:w="627" w:type="pct"/>
            <w:tcBorders>
              <w:top w:val="single" w:sz="4" w:space="0" w:color="000000"/>
              <w:left w:val="single" w:sz="4" w:space="0" w:color="000000"/>
              <w:bottom w:val="single" w:sz="4" w:space="0" w:color="000000"/>
              <w:right w:val="single" w:sz="4" w:space="0" w:color="000000"/>
            </w:tcBorders>
            <w:shd w:val="clear" w:color="FFFFFF" w:fill="FFFFFF"/>
            <w:vAlign w:val="center"/>
          </w:tcPr>
          <w:p w:rsidR="00374D9F" w:rsidRDefault="00374D9F" w:rsidP="00501F17">
            <w:pPr>
              <w:widowControl/>
              <w:jc w:val="righ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 xml:space="preserve"> 350.00 </w:t>
            </w:r>
          </w:p>
        </w:tc>
        <w:tc>
          <w:tcPr>
            <w:tcW w:w="26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给予每家商业综合体70万补贴。包括：装修建设补贴、房租补贴、销售奖励补贴等。</w:t>
            </w:r>
          </w:p>
        </w:tc>
      </w:tr>
      <w:tr w:rsidR="00374D9F" w:rsidTr="00501F17">
        <w:trPr>
          <w:trHeight w:val="936"/>
        </w:trPr>
        <w:tc>
          <w:tcPr>
            <w:tcW w:w="3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3</w:t>
            </w:r>
          </w:p>
        </w:tc>
        <w:tc>
          <w:tcPr>
            <w:tcW w:w="13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渠道形象建设服务</w:t>
            </w:r>
          </w:p>
        </w:tc>
        <w:tc>
          <w:tcPr>
            <w:tcW w:w="627" w:type="pct"/>
            <w:tcBorders>
              <w:top w:val="single" w:sz="4" w:space="0" w:color="000000"/>
              <w:left w:val="single" w:sz="4" w:space="0" w:color="000000"/>
              <w:bottom w:val="single" w:sz="4" w:space="0" w:color="000000"/>
              <w:right w:val="single" w:sz="4" w:space="0" w:color="000000"/>
            </w:tcBorders>
            <w:shd w:val="clear" w:color="FFFFFF" w:fill="FFFFFF"/>
            <w:vAlign w:val="center"/>
          </w:tcPr>
          <w:p w:rsidR="00374D9F" w:rsidRDefault="00374D9F" w:rsidP="00501F17">
            <w:pPr>
              <w:widowControl/>
              <w:jc w:val="righ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 xml:space="preserve"> 350.00 </w:t>
            </w:r>
          </w:p>
        </w:tc>
        <w:tc>
          <w:tcPr>
            <w:tcW w:w="26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w:t>
            </w:r>
            <w:proofErr w:type="gramStart"/>
            <w:r>
              <w:rPr>
                <w:rFonts w:asciiTheme="majorEastAsia" w:eastAsiaTheme="majorEastAsia" w:hAnsiTheme="majorEastAsia" w:cs="宋体" w:hint="eastAsia"/>
                <w:kern w:val="0"/>
                <w:szCs w:val="21"/>
              </w:rPr>
              <w:t>店形象</w:t>
            </w:r>
            <w:proofErr w:type="gramEnd"/>
            <w:r>
              <w:rPr>
                <w:rFonts w:asciiTheme="majorEastAsia" w:eastAsiaTheme="majorEastAsia" w:hAnsiTheme="majorEastAsia" w:cs="宋体" w:hint="eastAsia"/>
                <w:kern w:val="0"/>
                <w:szCs w:val="21"/>
              </w:rPr>
              <w:t>进行升级改造，每家预估5万元，预计完成70家店。</w:t>
            </w:r>
          </w:p>
        </w:tc>
      </w:tr>
      <w:tr w:rsidR="00374D9F" w:rsidTr="00501F17">
        <w:trPr>
          <w:trHeight w:val="936"/>
        </w:trPr>
        <w:tc>
          <w:tcPr>
            <w:tcW w:w="3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4</w:t>
            </w:r>
          </w:p>
        </w:tc>
        <w:tc>
          <w:tcPr>
            <w:tcW w:w="13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渠道业务能力提升服务</w:t>
            </w:r>
          </w:p>
        </w:tc>
        <w:tc>
          <w:tcPr>
            <w:tcW w:w="627" w:type="pct"/>
            <w:tcBorders>
              <w:top w:val="single" w:sz="4" w:space="0" w:color="000000"/>
              <w:left w:val="single" w:sz="4" w:space="0" w:color="000000"/>
              <w:bottom w:val="single" w:sz="4" w:space="0" w:color="000000"/>
              <w:right w:val="single" w:sz="4" w:space="0" w:color="000000"/>
            </w:tcBorders>
            <w:shd w:val="clear" w:color="FFFFFF" w:fill="FFFFFF"/>
            <w:vAlign w:val="center"/>
          </w:tcPr>
          <w:p w:rsidR="00374D9F" w:rsidRDefault="00374D9F" w:rsidP="00501F17">
            <w:pPr>
              <w:widowControl/>
              <w:jc w:val="righ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 xml:space="preserve"> 105.30 </w:t>
            </w:r>
          </w:p>
        </w:tc>
        <w:tc>
          <w:tcPr>
            <w:tcW w:w="26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线上业务能力提升8.2</w:t>
            </w:r>
            <w:r>
              <w:rPr>
                <w:rFonts w:asciiTheme="majorEastAsia" w:eastAsiaTheme="majorEastAsia" w:hAnsiTheme="majorEastAsia" w:cs="宋体"/>
                <w:kern w:val="0"/>
                <w:szCs w:val="21"/>
              </w:rPr>
              <w:t>0</w:t>
            </w:r>
            <w:r>
              <w:rPr>
                <w:rFonts w:asciiTheme="majorEastAsia" w:eastAsiaTheme="majorEastAsia" w:hAnsiTheme="majorEastAsia" w:cs="宋体" w:hint="eastAsia"/>
                <w:kern w:val="0"/>
                <w:szCs w:val="21"/>
              </w:rPr>
              <w:t>万元，线下业务能力提升97</w:t>
            </w:r>
            <w:r>
              <w:rPr>
                <w:rFonts w:asciiTheme="majorEastAsia" w:eastAsiaTheme="majorEastAsia" w:hAnsiTheme="majorEastAsia" w:cs="宋体"/>
                <w:kern w:val="0"/>
                <w:szCs w:val="21"/>
              </w:rPr>
              <w:t>.</w:t>
            </w:r>
            <w:r>
              <w:rPr>
                <w:rFonts w:asciiTheme="majorEastAsia" w:eastAsiaTheme="majorEastAsia" w:hAnsiTheme="majorEastAsia" w:cs="宋体" w:hint="eastAsia"/>
                <w:kern w:val="0"/>
                <w:szCs w:val="21"/>
              </w:rPr>
              <w:t>10万元。</w:t>
            </w:r>
          </w:p>
        </w:tc>
      </w:tr>
      <w:tr w:rsidR="00374D9F" w:rsidTr="00501F17">
        <w:trPr>
          <w:trHeight w:val="936"/>
        </w:trPr>
        <w:tc>
          <w:tcPr>
            <w:tcW w:w="3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5</w:t>
            </w:r>
          </w:p>
        </w:tc>
        <w:tc>
          <w:tcPr>
            <w:tcW w:w="13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实体店数字化信息显示</w:t>
            </w:r>
          </w:p>
        </w:tc>
        <w:tc>
          <w:tcPr>
            <w:tcW w:w="627" w:type="pct"/>
            <w:tcBorders>
              <w:top w:val="single" w:sz="4" w:space="0" w:color="000000"/>
              <w:left w:val="single" w:sz="4" w:space="0" w:color="000000"/>
              <w:bottom w:val="single" w:sz="4" w:space="0" w:color="000000"/>
              <w:right w:val="single" w:sz="4" w:space="0" w:color="000000"/>
            </w:tcBorders>
            <w:shd w:val="clear" w:color="FFFFFF" w:fill="FFFFFF"/>
            <w:vAlign w:val="center"/>
          </w:tcPr>
          <w:p w:rsidR="00374D9F" w:rsidRDefault="00374D9F" w:rsidP="00501F17">
            <w:pPr>
              <w:widowControl/>
              <w:jc w:val="righ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 xml:space="preserve"> 90.00 </w:t>
            </w:r>
          </w:p>
        </w:tc>
        <w:tc>
          <w:tcPr>
            <w:tcW w:w="26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数字信息显示定制化服务，每家店450元，预计完成2000家店。</w:t>
            </w:r>
          </w:p>
        </w:tc>
      </w:tr>
      <w:tr w:rsidR="00374D9F" w:rsidTr="00501F17">
        <w:trPr>
          <w:trHeight w:val="936"/>
        </w:trPr>
        <w:tc>
          <w:tcPr>
            <w:tcW w:w="3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6</w:t>
            </w:r>
          </w:p>
        </w:tc>
        <w:tc>
          <w:tcPr>
            <w:tcW w:w="13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实体店内走势图更新</w:t>
            </w:r>
          </w:p>
        </w:tc>
        <w:tc>
          <w:tcPr>
            <w:tcW w:w="627" w:type="pct"/>
            <w:tcBorders>
              <w:top w:val="single" w:sz="4" w:space="0" w:color="000000"/>
              <w:left w:val="single" w:sz="4" w:space="0" w:color="000000"/>
              <w:bottom w:val="single" w:sz="4" w:space="0" w:color="000000"/>
              <w:right w:val="single" w:sz="4" w:space="0" w:color="000000"/>
            </w:tcBorders>
            <w:shd w:val="clear" w:color="FFFFFF" w:fill="FFFFFF"/>
            <w:vAlign w:val="center"/>
          </w:tcPr>
          <w:p w:rsidR="00374D9F" w:rsidRDefault="00374D9F" w:rsidP="00501F17">
            <w:pPr>
              <w:widowControl/>
              <w:jc w:val="righ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 xml:space="preserve"> 60.00 </w:t>
            </w:r>
          </w:p>
        </w:tc>
        <w:tc>
          <w:tcPr>
            <w:tcW w:w="26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7星</w:t>
            </w:r>
            <w:proofErr w:type="gramStart"/>
            <w:r>
              <w:rPr>
                <w:rFonts w:asciiTheme="majorEastAsia" w:eastAsiaTheme="majorEastAsia" w:hAnsiTheme="majorEastAsia" w:cs="宋体" w:hint="eastAsia"/>
                <w:kern w:val="0"/>
                <w:szCs w:val="21"/>
              </w:rPr>
              <w:t>彩走势</w:t>
            </w:r>
            <w:proofErr w:type="gramEnd"/>
            <w:r>
              <w:rPr>
                <w:rFonts w:asciiTheme="majorEastAsia" w:eastAsiaTheme="majorEastAsia" w:hAnsiTheme="majorEastAsia" w:cs="宋体" w:hint="eastAsia"/>
                <w:kern w:val="0"/>
                <w:szCs w:val="21"/>
              </w:rPr>
              <w:t>图，每家店300元，预计完成2000家店。</w:t>
            </w:r>
          </w:p>
        </w:tc>
      </w:tr>
      <w:tr w:rsidR="00374D9F" w:rsidTr="00501F17">
        <w:trPr>
          <w:trHeight w:val="936"/>
        </w:trPr>
        <w:tc>
          <w:tcPr>
            <w:tcW w:w="3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7</w:t>
            </w:r>
          </w:p>
        </w:tc>
        <w:tc>
          <w:tcPr>
            <w:tcW w:w="13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实体店暗访检查</w:t>
            </w:r>
          </w:p>
        </w:tc>
        <w:tc>
          <w:tcPr>
            <w:tcW w:w="627" w:type="pct"/>
            <w:tcBorders>
              <w:top w:val="single" w:sz="4" w:space="0" w:color="000000"/>
              <w:left w:val="single" w:sz="4" w:space="0" w:color="000000"/>
              <w:bottom w:val="single" w:sz="4" w:space="0" w:color="000000"/>
              <w:right w:val="single" w:sz="4" w:space="0" w:color="000000"/>
            </w:tcBorders>
            <w:shd w:val="clear" w:color="FFFFFF" w:fill="FFFFFF"/>
            <w:vAlign w:val="center"/>
          </w:tcPr>
          <w:p w:rsidR="00374D9F" w:rsidRDefault="00374D9F" w:rsidP="00501F17">
            <w:pPr>
              <w:widowControl/>
              <w:jc w:val="righ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 xml:space="preserve"> 48.60 </w:t>
            </w:r>
          </w:p>
        </w:tc>
        <w:tc>
          <w:tcPr>
            <w:tcW w:w="26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全年完成5400家次暗访检查，每家次90元。</w:t>
            </w:r>
          </w:p>
        </w:tc>
      </w:tr>
      <w:tr w:rsidR="00374D9F" w:rsidTr="00501F17">
        <w:trPr>
          <w:trHeight w:val="936"/>
        </w:trPr>
        <w:tc>
          <w:tcPr>
            <w:tcW w:w="3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lastRenderedPageBreak/>
              <w:t>8</w:t>
            </w:r>
          </w:p>
        </w:tc>
        <w:tc>
          <w:tcPr>
            <w:tcW w:w="13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实体店合</w:t>
            </w:r>
            <w:proofErr w:type="gramStart"/>
            <w:r>
              <w:rPr>
                <w:rFonts w:asciiTheme="majorEastAsia" w:eastAsiaTheme="majorEastAsia" w:hAnsiTheme="majorEastAsia" w:cs="宋体" w:hint="eastAsia"/>
                <w:kern w:val="0"/>
                <w:szCs w:val="21"/>
              </w:rPr>
              <w:t>规</w:t>
            </w:r>
            <w:proofErr w:type="gramEnd"/>
            <w:r>
              <w:rPr>
                <w:rFonts w:asciiTheme="majorEastAsia" w:eastAsiaTheme="majorEastAsia" w:hAnsiTheme="majorEastAsia" w:cs="宋体" w:hint="eastAsia"/>
                <w:kern w:val="0"/>
                <w:szCs w:val="21"/>
              </w:rPr>
              <w:t>经营监管服务</w:t>
            </w:r>
          </w:p>
        </w:tc>
        <w:tc>
          <w:tcPr>
            <w:tcW w:w="627" w:type="pct"/>
            <w:tcBorders>
              <w:top w:val="single" w:sz="4" w:space="0" w:color="000000"/>
              <w:left w:val="single" w:sz="4" w:space="0" w:color="000000"/>
              <w:bottom w:val="single" w:sz="4" w:space="0" w:color="000000"/>
              <w:right w:val="single" w:sz="4" w:space="0" w:color="000000"/>
            </w:tcBorders>
            <w:shd w:val="clear" w:color="FFFFFF" w:fill="FFFFFF"/>
            <w:vAlign w:val="center"/>
          </w:tcPr>
          <w:p w:rsidR="00374D9F" w:rsidRDefault="00374D9F" w:rsidP="00501F17">
            <w:pPr>
              <w:widowControl/>
              <w:jc w:val="righ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 xml:space="preserve"> 18.00 </w:t>
            </w:r>
          </w:p>
        </w:tc>
        <w:tc>
          <w:tcPr>
            <w:tcW w:w="26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采购传统实体店视频采集设备迁移服务600家，每家店300元。</w:t>
            </w:r>
          </w:p>
        </w:tc>
      </w:tr>
      <w:tr w:rsidR="00374D9F" w:rsidTr="00501F17">
        <w:trPr>
          <w:trHeight w:val="936"/>
        </w:trPr>
        <w:tc>
          <w:tcPr>
            <w:tcW w:w="3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9</w:t>
            </w:r>
          </w:p>
        </w:tc>
        <w:tc>
          <w:tcPr>
            <w:tcW w:w="13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彩票真票展示</w:t>
            </w:r>
          </w:p>
        </w:tc>
        <w:tc>
          <w:tcPr>
            <w:tcW w:w="627" w:type="pct"/>
            <w:tcBorders>
              <w:top w:val="single" w:sz="4" w:space="0" w:color="000000"/>
              <w:left w:val="single" w:sz="4" w:space="0" w:color="000000"/>
              <w:bottom w:val="single" w:sz="4" w:space="0" w:color="000000"/>
              <w:right w:val="single" w:sz="4" w:space="0" w:color="000000"/>
            </w:tcBorders>
            <w:shd w:val="clear" w:color="FFFFFF" w:fill="FFFFFF"/>
            <w:vAlign w:val="center"/>
          </w:tcPr>
          <w:p w:rsidR="00374D9F" w:rsidRDefault="00374D9F" w:rsidP="00501F17">
            <w:pPr>
              <w:widowControl/>
              <w:jc w:val="righ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 xml:space="preserve"> 15.30 </w:t>
            </w:r>
          </w:p>
        </w:tc>
        <w:tc>
          <w:tcPr>
            <w:tcW w:w="26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预计采购1800家店的真票展示牌，每个单价预计85元。</w:t>
            </w:r>
          </w:p>
        </w:tc>
      </w:tr>
      <w:tr w:rsidR="00374D9F" w:rsidTr="00501F17">
        <w:trPr>
          <w:trHeight w:val="936"/>
        </w:trPr>
        <w:tc>
          <w:tcPr>
            <w:tcW w:w="3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w:t>
            </w:r>
            <w:r>
              <w:rPr>
                <w:rFonts w:asciiTheme="majorEastAsia" w:eastAsiaTheme="majorEastAsia" w:hAnsiTheme="majorEastAsia" w:cs="宋体"/>
                <w:kern w:val="0"/>
                <w:szCs w:val="21"/>
              </w:rPr>
              <w:t>0</w:t>
            </w:r>
          </w:p>
        </w:tc>
        <w:tc>
          <w:tcPr>
            <w:tcW w:w="13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实体店代销合同电子化管理</w:t>
            </w:r>
          </w:p>
        </w:tc>
        <w:tc>
          <w:tcPr>
            <w:tcW w:w="627" w:type="pct"/>
            <w:tcBorders>
              <w:top w:val="single" w:sz="4" w:space="0" w:color="000000"/>
              <w:left w:val="single" w:sz="4" w:space="0" w:color="000000"/>
              <w:bottom w:val="single" w:sz="4" w:space="0" w:color="000000"/>
              <w:right w:val="single" w:sz="4" w:space="0" w:color="000000"/>
            </w:tcBorders>
            <w:shd w:val="clear" w:color="FFFFFF" w:fill="FFFFFF"/>
            <w:vAlign w:val="center"/>
          </w:tcPr>
          <w:p w:rsidR="00374D9F" w:rsidRDefault="00374D9F" w:rsidP="00501F17">
            <w:pPr>
              <w:widowControl/>
              <w:jc w:val="righ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 xml:space="preserve"> 2.00 </w:t>
            </w:r>
          </w:p>
        </w:tc>
        <w:tc>
          <w:tcPr>
            <w:tcW w:w="26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租用中体</w:t>
            </w:r>
            <w:proofErr w:type="gramStart"/>
            <w:r>
              <w:rPr>
                <w:rFonts w:asciiTheme="majorEastAsia" w:eastAsiaTheme="majorEastAsia" w:hAnsiTheme="majorEastAsia" w:cs="宋体" w:hint="eastAsia"/>
                <w:kern w:val="0"/>
                <w:szCs w:val="21"/>
              </w:rPr>
              <w:t>彩科技</w:t>
            </w:r>
            <w:proofErr w:type="gramEnd"/>
            <w:r>
              <w:rPr>
                <w:rFonts w:asciiTheme="majorEastAsia" w:eastAsiaTheme="majorEastAsia" w:hAnsiTheme="majorEastAsia" w:cs="宋体" w:hint="eastAsia"/>
                <w:kern w:val="0"/>
                <w:szCs w:val="21"/>
              </w:rPr>
              <w:t>公司合同电子化系统，含手写板、</w:t>
            </w:r>
            <w:proofErr w:type="gramStart"/>
            <w:r>
              <w:rPr>
                <w:rFonts w:asciiTheme="majorEastAsia" w:eastAsiaTheme="majorEastAsia" w:hAnsiTheme="majorEastAsia" w:cs="宋体" w:hint="eastAsia"/>
                <w:kern w:val="0"/>
                <w:szCs w:val="21"/>
              </w:rPr>
              <w:t>高拍仪</w:t>
            </w:r>
            <w:proofErr w:type="gramEnd"/>
            <w:r>
              <w:rPr>
                <w:rFonts w:asciiTheme="majorEastAsia" w:eastAsiaTheme="majorEastAsia" w:hAnsiTheme="majorEastAsia" w:cs="宋体" w:hint="eastAsia"/>
                <w:kern w:val="0"/>
                <w:szCs w:val="21"/>
              </w:rPr>
              <w:t>等设备，开展全市实体</w:t>
            </w:r>
            <w:proofErr w:type="gramStart"/>
            <w:r>
              <w:rPr>
                <w:rFonts w:asciiTheme="majorEastAsia" w:eastAsiaTheme="majorEastAsia" w:hAnsiTheme="majorEastAsia" w:cs="宋体" w:hint="eastAsia"/>
                <w:kern w:val="0"/>
                <w:szCs w:val="21"/>
              </w:rPr>
              <w:t>店电子</w:t>
            </w:r>
            <w:proofErr w:type="gramEnd"/>
            <w:r>
              <w:rPr>
                <w:rFonts w:asciiTheme="majorEastAsia" w:eastAsiaTheme="majorEastAsia" w:hAnsiTheme="majorEastAsia" w:cs="宋体" w:hint="eastAsia"/>
                <w:kern w:val="0"/>
                <w:szCs w:val="21"/>
              </w:rPr>
              <w:t>代销合同签署工作，租用10套。</w:t>
            </w:r>
          </w:p>
        </w:tc>
      </w:tr>
      <w:tr w:rsidR="00374D9F" w:rsidTr="00501F17">
        <w:trPr>
          <w:trHeight w:val="936"/>
        </w:trPr>
        <w:tc>
          <w:tcPr>
            <w:tcW w:w="3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11</w:t>
            </w:r>
          </w:p>
        </w:tc>
        <w:tc>
          <w:tcPr>
            <w:tcW w:w="13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北京彩票市场专项调研费</w:t>
            </w:r>
          </w:p>
        </w:tc>
        <w:tc>
          <w:tcPr>
            <w:tcW w:w="627" w:type="pct"/>
            <w:tcBorders>
              <w:top w:val="single" w:sz="4" w:space="0" w:color="000000"/>
              <w:left w:val="single" w:sz="4" w:space="0" w:color="000000"/>
              <w:bottom w:val="single" w:sz="4" w:space="0" w:color="000000"/>
              <w:right w:val="single" w:sz="4" w:space="0" w:color="000000"/>
            </w:tcBorders>
            <w:shd w:val="clear" w:color="FFFFFF" w:fill="FFFFFF"/>
            <w:vAlign w:val="center"/>
          </w:tcPr>
          <w:p w:rsidR="00374D9F" w:rsidRDefault="00374D9F" w:rsidP="00501F17">
            <w:pPr>
              <w:widowControl/>
              <w:jc w:val="righ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 xml:space="preserve"> 41.66 </w:t>
            </w:r>
          </w:p>
        </w:tc>
        <w:tc>
          <w:tcPr>
            <w:tcW w:w="26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责任彩票专项调研14.968万元，彩票市场要素结构调研12.628万元，其他包括资料整理、方案设计、调研报告共计14.064万元。</w:t>
            </w:r>
          </w:p>
        </w:tc>
      </w:tr>
      <w:tr w:rsidR="00374D9F" w:rsidTr="00501F17">
        <w:trPr>
          <w:trHeight w:val="936"/>
        </w:trPr>
        <w:tc>
          <w:tcPr>
            <w:tcW w:w="3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12</w:t>
            </w:r>
          </w:p>
        </w:tc>
        <w:tc>
          <w:tcPr>
            <w:tcW w:w="13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专家劳务费</w:t>
            </w:r>
          </w:p>
        </w:tc>
        <w:tc>
          <w:tcPr>
            <w:tcW w:w="627" w:type="pct"/>
            <w:tcBorders>
              <w:top w:val="single" w:sz="4" w:space="0" w:color="000000"/>
              <w:left w:val="single" w:sz="4" w:space="0" w:color="000000"/>
              <w:bottom w:val="single" w:sz="4" w:space="0" w:color="000000"/>
              <w:right w:val="single" w:sz="4" w:space="0" w:color="000000"/>
            </w:tcBorders>
            <w:shd w:val="clear" w:color="FFFFFF" w:fill="FFFFFF"/>
            <w:vAlign w:val="center"/>
          </w:tcPr>
          <w:p w:rsidR="00374D9F" w:rsidRDefault="00374D9F" w:rsidP="00501F17">
            <w:pPr>
              <w:widowControl/>
              <w:jc w:val="righ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 xml:space="preserve"> 1.20 </w:t>
            </w:r>
          </w:p>
        </w:tc>
        <w:tc>
          <w:tcPr>
            <w:tcW w:w="26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专家费用每人次500元，共24次。</w:t>
            </w:r>
          </w:p>
        </w:tc>
      </w:tr>
      <w:tr w:rsidR="00374D9F" w:rsidTr="00501F17">
        <w:trPr>
          <w:trHeight w:val="640"/>
        </w:trPr>
        <w:tc>
          <w:tcPr>
            <w:tcW w:w="3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p>
        </w:tc>
        <w:tc>
          <w:tcPr>
            <w:tcW w:w="13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b/>
                <w:bCs/>
                <w:kern w:val="0"/>
                <w:szCs w:val="21"/>
              </w:rPr>
            </w:pPr>
            <w:r>
              <w:rPr>
                <w:rFonts w:asciiTheme="majorEastAsia" w:eastAsiaTheme="majorEastAsia" w:hAnsiTheme="majorEastAsia" w:cs="宋体" w:hint="eastAsia"/>
                <w:b/>
                <w:bCs/>
                <w:kern w:val="0"/>
                <w:szCs w:val="21"/>
              </w:rPr>
              <w:t>合计</w:t>
            </w:r>
          </w:p>
        </w:tc>
        <w:tc>
          <w:tcPr>
            <w:tcW w:w="627" w:type="pct"/>
            <w:tcBorders>
              <w:top w:val="single" w:sz="4" w:space="0" w:color="000000"/>
              <w:left w:val="single" w:sz="4" w:space="0" w:color="000000"/>
              <w:bottom w:val="single" w:sz="4" w:space="0" w:color="000000"/>
              <w:right w:val="single" w:sz="4" w:space="0" w:color="000000"/>
            </w:tcBorders>
            <w:shd w:val="clear" w:color="FFFFFF" w:fill="FFFFFF"/>
            <w:vAlign w:val="center"/>
          </w:tcPr>
          <w:p w:rsidR="00374D9F" w:rsidRDefault="00374D9F" w:rsidP="00501F17">
            <w:pPr>
              <w:widowControl/>
              <w:jc w:val="right"/>
              <w:rPr>
                <w:rFonts w:asciiTheme="majorEastAsia" w:eastAsiaTheme="majorEastAsia" w:hAnsiTheme="majorEastAsia" w:cs="宋体"/>
                <w:b/>
                <w:bCs/>
                <w:kern w:val="0"/>
                <w:szCs w:val="21"/>
              </w:rPr>
            </w:pPr>
            <w:r>
              <w:rPr>
                <w:rFonts w:asciiTheme="majorEastAsia" w:eastAsiaTheme="majorEastAsia" w:hAnsiTheme="majorEastAsia" w:cs="宋体" w:hint="eastAsia"/>
                <w:b/>
                <w:bCs/>
                <w:kern w:val="0"/>
                <w:szCs w:val="21"/>
              </w:rPr>
              <w:t xml:space="preserve">3,907.36 </w:t>
            </w:r>
          </w:p>
        </w:tc>
        <w:tc>
          <w:tcPr>
            <w:tcW w:w="26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right"/>
              <w:rPr>
                <w:rFonts w:asciiTheme="majorEastAsia" w:eastAsiaTheme="majorEastAsia" w:hAnsiTheme="majorEastAsia" w:cs="宋体"/>
                <w:b/>
                <w:bCs/>
                <w:kern w:val="0"/>
                <w:szCs w:val="21"/>
              </w:rPr>
            </w:pPr>
          </w:p>
        </w:tc>
      </w:tr>
    </w:tbl>
    <w:p w:rsidR="00374D9F" w:rsidRPr="00D6747F" w:rsidRDefault="00374D9F" w:rsidP="00374D9F">
      <w:pPr>
        <w:spacing w:line="600" w:lineRule="exact"/>
        <w:ind w:firstLineChars="200" w:firstLine="640"/>
        <w:rPr>
          <w:rFonts w:ascii="楷体_GB2312" w:eastAsia="楷体_GB2312" w:hAnsi="楷体_GB2312" w:cs="楷体_GB2312"/>
          <w:sz w:val="32"/>
          <w:szCs w:val="32"/>
        </w:rPr>
      </w:pPr>
      <w:r w:rsidRPr="00D6747F">
        <w:rPr>
          <w:rFonts w:ascii="楷体_GB2312" w:eastAsia="楷体_GB2312" w:hAnsi="楷体_GB2312" w:cs="楷体_GB2312" w:hint="eastAsia"/>
          <w:sz w:val="32"/>
          <w:szCs w:val="32"/>
        </w:rPr>
        <w:t>4.资金使用情况</w:t>
      </w:r>
    </w:p>
    <w:p w:rsidR="00374D9F" w:rsidRPr="00D6747F" w:rsidRDefault="00374D9F" w:rsidP="00374D9F">
      <w:pPr>
        <w:spacing w:line="600" w:lineRule="exact"/>
        <w:ind w:firstLineChars="200" w:firstLine="640"/>
        <w:rPr>
          <w:rFonts w:ascii="楷体_GB2312" w:eastAsia="楷体_GB2312" w:hAnsi="楷体_GB2312" w:cs="楷体_GB2312"/>
          <w:sz w:val="32"/>
          <w:szCs w:val="32"/>
        </w:rPr>
      </w:pPr>
      <w:r w:rsidRPr="00D6747F">
        <w:rPr>
          <w:rFonts w:ascii="楷体_GB2312" w:eastAsia="楷体_GB2312" w:hAnsi="楷体_GB2312" w:cs="楷体_GB2312" w:hint="eastAsia"/>
          <w:sz w:val="32"/>
          <w:szCs w:val="32"/>
        </w:rPr>
        <w:t>截至2022年末，彩票市场管理类项目实际支出3794.96万元，结余112.40万元，预算执行率97.1%。各子项目执行情况详见表2。</w:t>
      </w:r>
    </w:p>
    <w:p w:rsidR="00374D9F" w:rsidRDefault="00374D9F" w:rsidP="00374D9F">
      <w:pPr>
        <w:pStyle w:val="a5"/>
        <w:ind w:firstLine="0"/>
        <w:jc w:val="center"/>
        <w:rPr>
          <w:rFonts w:ascii="黑体" w:eastAsia="黑体" w:hAnsi="黑体"/>
          <w:sz w:val="24"/>
          <w:szCs w:val="24"/>
        </w:rPr>
      </w:pPr>
      <w:r>
        <w:rPr>
          <w:rFonts w:ascii="黑体" w:eastAsia="黑体" w:hAnsi="黑体" w:hint="eastAsia"/>
          <w:sz w:val="24"/>
          <w:szCs w:val="24"/>
        </w:rPr>
        <w:t>表</w:t>
      </w:r>
      <w:r>
        <w:rPr>
          <w:rFonts w:ascii="黑体" w:eastAsia="黑体" w:hAnsi="黑体"/>
          <w:sz w:val="24"/>
          <w:szCs w:val="24"/>
        </w:rPr>
        <w:t>2 2022</w:t>
      </w:r>
      <w:r>
        <w:rPr>
          <w:rFonts w:ascii="黑体" w:eastAsia="黑体" w:hAnsi="黑体" w:hint="eastAsia"/>
          <w:sz w:val="24"/>
          <w:szCs w:val="24"/>
        </w:rPr>
        <w:t>年彩票市场管理类项目预算执行情况表</w:t>
      </w:r>
    </w:p>
    <w:tbl>
      <w:tblPr>
        <w:tblW w:w="8475" w:type="dxa"/>
        <w:tblInd w:w="93" w:type="dxa"/>
        <w:tblLayout w:type="fixed"/>
        <w:tblLook w:val="04A0" w:firstRow="1" w:lastRow="0" w:firstColumn="1" w:lastColumn="0" w:noHBand="0" w:noVBand="1"/>
      </w:tblPr>
      <w:tblGrid>
        <w:gridCol w:w="645"/>
        <w:gridCol w:w="3751"/>
        <w:gridCol w:w="1359"/>
        <w:gridCol w:w="1359"/>
        <w:gridCol w:w="1361"/>
      </w:tblGrid>
      <w:tr w:rsidR="00374D9F" w:rsidTr="00501F17">
        <w:trPr>
          <w:trHeight w:val="584"/>
          <w:tblHeader/>
        </w:trPr>
        <w:tc>
          <w:tcPr>
            <w:tcW w:w="645" w:type="dxa"/>
            <w:tcBorders>
              <w:top w:val="single" w:sz="4" w:space="0" w:color="000000"/>
              <w:left w:val="single" w:sz="4" w:space="0" w:color="000000"/>
              <w:bottom w:val="single" w:sz="4" w:space="0" w:color="000000"/>
              <w:right w:val="single" w:sz="4" w:space="0" w:color="000000"/>
            </w:tcBorders>
            <w:shd w:val="clear" w:color="auto" w:fill="DAE3F3" w:themeFill="accent5" w:themeFillTint="32"/>
            <w:noWrap/>
            <w:vAlign w:val="center"/>
          </w:tcPr>
          <w:p w:rsidR="00374D9F" w:rsidRDefault="00374D9F" w:rsidP="00501F17">
            <w:pPr>
              <w:widowControl/>
              <w:jc w:val="center"/>
              <w:rPr>
                <w:rFonts w:asciiTheme="majorEastAsia" w:eastAsiaTheme="majorEastAsia" w:hAnsiTheme="majorEastAsia" w:cs="宋体"/>
                <w:b/>
                <w:bCs/>
                <w:kern w:val="0"/>
                <w:szCs w:val="21"/>
              </w:rPr>
            </w:pPr>
            <w:r>
              <w:rPr>
                <w:rFonts w:asciiTheme="majorEastAsia" w:eastAsiaTheme="majorEastAsia" w:hAnsiTheme="majorEastAsia" w:cs="宋体" w:hint="eastAsia"/>
                <w:b/>
                <w:bCs/>
                <w:kern w:val="0"/>
                <w:szCs w:val="21"/>
              </w:rPr>
              <w:t>序号</w:t>
            </w:r>
          </w:p>
        </w:tc>
        <w:tc>
          <w:tcPr>
            <w:tcW w:w="3751" w:type="dxa"/>
            <w:tcBorders>
              <w:top w:val="single" w:sz="4" w:space="0" w:color="000000"/>
              <w:left w:val="single" w:sz="4" w:space="0" w:color="000000"/>
              <w:bottom w:val="single" w:sz="4" w:space="0" w:color="000000"/>
              <w:right w:val="single" w:sz="4" w:space="0" w:color="000000"/>
            </w:tcBorders>
            <w:shd w:val="clear" w:color="auto" w:fill="DAE3F3" w:themeFill="accent5" w:themeFillTint="32"/>
            <w:noWrap/>
            <w:vAlign w:val="center"/>
          </w:tcPr>
          <w:p w:rsidR="00374D9F" w:rsidRDefault="00374D9F" w:rsidP="00501F17">
            <w:pPr>
              <w:widowControl/>
              <w:jc w:val="center"/>
              <w:rPr>
                <w:rFonts w:asciiTheme="majorEastAsia" w:eastAsiaTheme="majorEastAsia" w:hAnsiTheme="majorEastAsia" w:cs="宋体"/>
                <w:b/>
                <w:bCs/>
                <w:kern w:val="0"/>
                <w:szCs w:val="21"/>
              </w:rPr>
            </w:pPr>
            <w:r>
              <w:rPr>
                <w:rFonts w:asciiTheme="majorEastAsia" w:eastAsiaTheme="majorEastAsia" w:hAnsiTheme="majorEastAsia" w:cs="宋体" w:hint="eastAsia"/>
                <w:b/>
                <w:bCs/>
                <w:kern w:val="0"/>
                <w:szCs w:val="21"/>
              </w:rPr>
              <w:t>子项目名称</w:t>
            </w:r>
          </w:p>
        </w:tc>
        <w:tc>
          <w:tcPr>
            <w:tcW w:w="1359" w:type="dxa"/>
            <w:tcBorders>
              <w:top w:val="single" w:sz="4" w:space="0" w:color="000000"/>
              <w:left w:val="single" w:sz="4" w:space="0" w:color="000000"/>
              <w:bottom w:val="single" w:sz="4" w:space="0" w:color="000000"/>
              <w:right w:val="single" w:sz="4" w:space="0" w:color="000000"/>
            </w:tcBorders>
            <w:shd w:val="clear" w:color="auto" w:fill="DAE3F3" w:themeFill="accent5" w:themeFillTint="32"/>
            <w:noWrap/>
            <w:vAlign w:val="center"/>
          </w:tcPr>
          <w:p w:rsidR="00374D9F" w:rsidRDefault="00374D9F" w:rsidP="00501F17">
            <w:pPr>
              <w:widowControl/>
              <w:jc w:val="center"/>
              <w:rPr>
                <w:rFonts w:asciiTheme="majorEastAsia" w:eastAsiaTheme="majorEastAsia" w:hAnsiTheme="majorEastAsia" w:cs="宋体"/>
                <w:b/>
                <w:bCs/>
                <w:kern w:val="0"/>
                <w:szCs w:val="21"/>
              </w:rPr>
            </w:pPr>
            <w:r>
              <w:rPr>
                <w:rFonts w:asciiTheme="majorEastAsia" w:eastAsiaTheme="majorEastAsia" w:hAnsiTheme="majorEastAsia" w:cs="宋体" w:hint="eastAsia"/>
                <w:b/>
                <w:bCs/>
                <w:kern w:val="0"/>
                <w:szCs w:val="21"/>
              </w:rPr>
              <w:t>预算</w:t>
            </w:r>
          </w:p>
          <w:p w:rsidR="00374D9F" w:rsidRDefault="00374D9F" w:rsidP="00501F17">
            <w:pPr>
              <w:widowControl/>
              <w:jc w:val="center"/>
              <w:rPr>
                <w:rFonts w:asciiTheme="majorEastAsia" w:eastAsiaTheme="majorEastAsia" w:hAnsiTheme="majorEastAsia" w:cs="宋体"/>
                <w:b/>
                <w:bCs/>
                <w:kern w:val="0"/>
                <w:szCs w:val="21"/>
              </w:rPr>
            </w:pPr>
            <w:r>
              <w:rPr>
                <w:rFonts w:asciiTheme="majorEastAsia" w:eastAsiaTheme="majorEastAsia" w:hAnsiTheme="majorEastAsia" w:cs="宋体" w:hint="eastAsia"/>
                <w:b/>
                <w:bCs/>
                <w:kern w:val="0"/>
                <w:szCs w:val="21"/>
              </w:rPr>
              <w:t>（万元）</w:t>
            </w:r>
          </w:p>
        </w:tc>
        <w:tc>
          <w:tcPr>
            <w:tcW w:w="1359" w:type="dxa"/>
            <w:tcBorders>
              <w:top w:val="single" w:sz="4" w:space="0" w:color="000000"/>
              <w:left w:val="single" w:sz="4" w:space="0" w:color="000000"/>
              <w:bottom w:val="single" w:sz="4" w:space="0" w:color="000000"/>
              <w:right w:val="single" w:sz="4" w:space="0" w:color="000000"/>
            </w:tcBorders>
            <w:shd w:val="clear" w:color="auto" w:fill="DAE3F3" w:themeFill="accent5" w:themeFillTint="32"/>
            <w:noWrap/>
            <w:vAlign w:val="center"/>
          </w:tcPr>
          <w:p w:rsidR="00374D9F" w:rsidRDefault="00374D9F" w:rsidP="00501F17">
            <w:pPr>
              <w:widowControl/>
              <w:jc w:val="center"/>
              <w:rPr>
                <w:rFonts w:asciiTheme="majorEastAsia" w:eastAsiaTheme="majorEastAsia" w:hAnsiTheme="majorEastAsia" w:cs="宋体"/>
                <w:b/>
                <w:bCs/>
                <w:kern w:val="0"/>
                <w:szCs w:val="21"/>
              </w:rPr>
            </w:pPr>
            <w:r>
              <w:rPr>
                <w:rFonts w:hint="eastAsia"/>
                <w:b/>
                <w:bCs/>
              </w:rPr>
              <w:t>支</w:t>
            </w:r>
            <w:r>
              <w:rPr>
                <w:rFonts w:asciiTheme="majorEastAsia" w:eastAsiaTheme="majorEastAsia" w:hAnsiTheme="majorEastAsia" w:cs="宋体" w:hint="eastAsia"/>
                <w:b/>
                <w:bCs/>
                <w:kern w:val="0"/>
                <w:szCs w:val="21"/>
              </w:rPr>
              <w:t>出</w:t>
            </w:r>
          </w:p>
          <w:p w:rsidR="00374D9F" w:rsidRDefault="00374D9F" w:rsidP="00501F17">
            <w:pPr>
              <w:widowControl/>
              <w:jc w:val="center"/>
            </w:pPr>
            <w:r>
              <w:rPr>
                <w:rFonts w:asciiTheme="majorEastAsia" w:eastAsiaTheme="majorEastAsia" w:hAnsiTheme="majorEastAsia" w:cs="宋体" w:hint="eastAsia"/>
                <w:b/>
                <w:bCs/>
                <w:kern w:val="0"/>
                <w:szCs w:val="21"/>
              </w:rPr>
              <w:t>（万元）</w:t>
            </w:r>
          </w:p>
        </w:tc>
        <w:tc>
          <w:tcPr>
            <w:tcW w:w="1361" w:type="dxa"/>
            <w:tcBorders>
              <w:top w:val="single" w:sz="4" w:space="0" w:color="000000"/>
              <w:left w:val="single" w:sz="4" w:space="0" w:color="000000"/>
              <w:bottom w:val="single" w:sz="4" w:space="0" w:color="000000"/>
              <w:right w:val="single" w:sz="4" w:space="0" w:color="000000"/>
            </w:tcBorders>
            <w:shd w:val="clear" w:color="auto" w:fill="DAE3F3" w:themeFill="accent5" w:themeFillTint="32"/>
            <w:noWrap/>
            <w:vAlign w:val="center"/>
          </w:tcPr>
          <w:p w:rsidR="00374D9F" w:rsidRDefault="00374D9F" w:rsidP="00501F17">
            <w:pPr>
              <w:widowControl/>
              <w:jc w:val="center"/>
              <w:rPr>
                <w:rFonts w:asciiTheme="majorEastAsia" w:eastAsiaTheme="majorEastAsia" w:hAnsiTheme="majorEastAsia" w:cs="宋体"/>
                <w:b/>
                <w:bCs/>
                <w:kern w:val="0"/>
                <w:szCs w:val="21"/>
              </w:rPr>
            </w:pPr>
            <w:r>
              <w:rPr>
                <w:rFonts w:asciiTheme="majorEastAsia" w:eastAsiaTheme="majorEastAsia" w:hAnsiTheme="majorEastAsia" w:cs="宋体" w:hint="eastAsia"/>
                <w:b/>
                <w:bCs/>
                <w:kern w:val="0"/>
                <w:szCs w:val="21"/>
              </w:rPr>
              <w:t>执行率</w:t>
            </w:r>
          </w:p>
          <w:p w:rsidR="00374D9F" w:rsidRDefault="00374D9F" w:rsidP="00501F17">
            <w:pPr>
              <w:widowControl/>
              <w:jc w:val="center"/>
              <w:rPr>
                <w:rFonts w:asciiTheme="majorEastAsia" w:eastAsiaTheme="majorEastAsia" w:hAnsiTheme="majorEastAsia" w:cs="宋体"/>
                <w:b/>
                <w:bCs/>
                <w:kern w:val="0"/>
                <w:szCs w:val="21"/>
              </w:rPr>
            </w:pPr>
            <w:r>
              <w:rPr>
                <w:rFonts w:asciiTheme="majorEastAsia" w:eastAsiaTheme="majorEastAsia" w:hAnsiTheme="majorEastAsia" w:cs="宋体" w:hint="eastAsia"/>
                <w:b/>
                <w:bCs/>
                <w:kern w:val="0"/>
                <w:szCs w:val="21"/>
              </w:rPr>
              <w:t>（%）</w:t>
            </w:r>
          </w:p>
        </w:tc>
      </w:tr>
      <w:tr w:rsidR="00374D9F" w:rsidTr="00501F17">
        <w:trPr>
          <w:trHeight w:val="460"/>
        </w:trPr>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center"/>
              <w:textAlignment w:val="center"/>
              <w:rPr>
                <w:rFonts w:ascii="宋体" w:hAnsi="宋体" w:cs="宋体"/>
                <w:sz w:val="22"/>
                <w:szCs w:val="22"/>
              </w:rPr>
            </w:pPr>
            <w:r>
              <w:rPr>
                <w:rFonts w:ascii="宋体" w:hAnsi="宋体" w:cs="宋体" w:hint="eastAsia"/>
                <w:kern w:val="0"/>
                <w:sz w:val="22"/>
                <w:szCs w:val="22"/>
                <w:lang w:bidi="ar"/>
              </w:rPr>
              <w:t>1</w:t>
            </w:r>
          </w:p>
        </w:tc>
        <w:tc>
          <w:tcPr>
            <w:tcW w:w="3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textAlignment w:val="center"/>
              <w:rPr>
                <w:rFonts w:ascii="宋体" w:hAnsi="宋体" w:cs="宋体"/>
                <w:sz w:val="22"/>
                <w:szCs w:val="22"/>
              </w:rPr>
            </w:pPr>
            <w:r>
              <w:rPr>
                <w:rFonts w:ascii="宋体" w:hAnsi="宋体" w:cs="宋体" w:hint="eastAsia"/>
                <w:kern w:val="0"/>
                <w:sz w:val="22"/>
                <w:szCs w:val="22"/>
                <w:lang w:bidi="ar"/>
              </w:rPr>
              <w:t>实体店日常维护及管理</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2,825.30 </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2,824.90 </w:t>
            </w:r>
          </w:p>
        </w:tc>
        <w:tc>
          <w:tcPr>
            <w:tcW w:w="13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99.9%</w:t>
            </w:r>
          </w:p>
        </w:tc>
      </w:tr>
      <w:tr w:rsidR="00374D9F" w:rsidTr="00501F17">
        <w:trPr>
          <w:trHeight w:val="460"/>
        </w:trPr>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center"/>
              <w:textAlignment w:val="center"/>
              <w:rPr>
                <w:rFonts w:ascii="宋体" w:hAnsi="宋体" w:cs="宋体"/>
                <w:sz w:val="22"/>
                <w:szCs w:val="22"/>
              </w:rPr>
            </w:pPr>
            <w:r>
              <w:rPr>
                <w:rFonts w:ascii="宋体" w:hAnsi="宋体" w:cs="宋体" w:hint="eastAsia"/>
                <w:kern w:val="0"/>
                <w:sz w:val="22"/>
                <w:szCs w:val="22"/>
                <w:lang w:bidi="ar"/>
              </w:rPr>
              <w:t>2</w:t>
            </w:r>
          </w:p>
        </w:tc>
        <w:tc>
          <w:tcPr>
            <w:tcW w:w="3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textAlignment w:val="center"/>
              <w:rPr>
                <w:rFonts w:ascii="宋体" w:hAnsi="宋体" w:cs="宋体"/>
                <w:sz w:val="22"/>
                <w:szCs w:val="22"/>
              </w:rPr>
            </w:pPr>
            <w:r>
              <w:rPr>
                <w:rFonts w:ascii="宋体" w:hAnsi="宋体" w:cs="宋体" w:hint="eastAsia"/>
                <w:kern w:val="0"/>
                <w:sz w:val="22"/>
                <w:szCs w:val="22"/>
                <w:lang w:bidi="ar"/>
              </w:rPr>
              <w:t>商业综合体建设</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350.00 </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347.50 </w:t>
            </w:r>
          </w:p>
        </w:tc>
        <w:tc>
          <w:tcPr>
            <w:tcW w:w="13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99.3%</w:t>
            </w:r>
          </w:p>
        </w:tc>
      </w:tr>
      <w:tr w:rsidR="00374D9F" w:rsidTr="00501F17">
        <w:trPr>
          <w:trHeight w:val="460"/>
        </w:trPr>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center"/>
              <w:textAlignment w:val="center"/>
              <w:rPr>
                <w:rFonts w:ascii="宋体" w:hAnsi="宋体" w:cs="宋体"/>
                <w:sz w:val="22"/>
                <w:szCs w:val="22"/>
              </w:rPr>
            </w:pPr>
            <w:r>
              <w:rPr>
                <w:rFonts w:ascii="宋体" w:hAnsi="宋体" w:cs="宋体" w:hint="eastAsia"/>
                <w:kern w:val="0"/>
                <w:sz w:val="22"/>
                <w:szCs w:val="22"/>
                <w:lang w:bidi="ar"/>
              </w:rPr>
              <w:t>3</w:t>
            </w:r>
          </w:p>
        </w:tc>
        <w:tc>
          <w:tcPr>
            <w:tcW w:w="3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textAlignment w:val="center"/>
              <w:rPr>
                <w:rFonts w:ascii="宋体" w:hAnsi="宋体" w:cs="宋体"/>
                <w:sz w:val="22"/>
                <w:szCs w:val="22"/>
              </w:rPr>
            </w:pPr>
            <w:r>
              <w:rPr>
                <w:rFonts w:ascii="宋体" w:hAnsi="宋体" w:cs="宋体" w:hint="eastAsia"/>
                <w:kern w:val="0"/>
                <w:sz w:val="22"/>
                <w:szCs w:val="22"/>
                <w:lang w:bidi="ar"/>
              </w:rPr>
              <w:t>渠道形象建设服务</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350.00 </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348.00 </w:t>
            </w:r>
          </w:p>
        </w:tc>
        <w:tc>
          <w:tcPr>
            <w:tcW w:w="13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99.4%</w:t>
            </w:r>
          </w:p>
        </w:tc>
      </w:tr>
      <w:tr w:rsidR="00374D9F" w:rsidTr="00501F17">
        <w:trPr>
          <w:trHeight w:val="460"/>
        </w:trPr>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center"/>
              <w:textAlignment w:val="center"/>
              <w:rPr>
                <w:rFonts w:ascii="宋体" w:hAnsi="宋体" w:cs="宋体"/>
                <w:sz w:val="22"/>
                <w:szCs w:val="22"/>
              </w:rPr>
            </w:pPr>
            <w:r>
              <w:rPr>
                <w:rFonts w:ascii="宋体" w:hAnsi="宋体" w:cs="宋体" w:hint="eastAsia"/>
                <w:kern w:val="0"/>
                <w:sz w:val="22"/>
                <w:szCs w:val="22"/>
                <w:lang w:bidi="ar"/>
              </w:rPr>
              <w:t>4</w:t>
            </w:r>
          </w:p>
        </w:tc>
        <w:tc>
          <w:tcPr>
            <w:tcW w:w="3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textAlignment w:val="center"/>
              <w:rPr>
                <w:rFonts w:ascii="宋体" w:hAnsi="宋体" w:cs="宋体"/>
                <w:sz w:val="22"/>
                <w:szCs w:val="22"/>
              </w:rPr>
            </w:pPr>
            <w:r>
              <w:rPr>
                <w:rFonts w:ascii="宋体" w:hAnsi="宋体" w:cs="宋体" w:hint="eastAsia"/>
                <w:kern w:val="0"/>
                <w:sz w:val="22"/>
                <w:szCs w:val="22"/>
                <w:lang w:bidi="ar"/>
              </w:rPr>
              <w:t>渠道业务能力提升服务</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105.30 </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11.33 </w:t>
            </w:r>
          </w:p>
        </w:tc>
        <w:tc>
          <w:tcPr>
            <w:tcW w:w="13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10.8%</w:t>
            </w:r>
          </w:p>
        </w:tc>
      </w:tr>
      <w:tr w:rsidR="00374D9F" w:rsidTr="00501F17">
        <w:trPr>
          <w:trHeight w:val="460"/>
        </w:trPr>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center"/>
              <w:textAlignment w:val="center"/>
              <w:rPr>
                <w:rFonts w:ascii="宋体" w:hAnsi="宋体" w:cs="宋体"/>
                <w:sz w:val="22"/>
                <w:szCs w:val="22"/>
              </w:rPr>
            </w:pPr>
            <w:r>
              <w:rPr>
                <w:rFonts w:ascii="宋体" w:hAnsi="宋体" w:cs="宋体" w:hint="eastAsia"/>
                <w:kern w:val="0"/>
                <w:sz w:val="22"/>
                <w:szCs w:val="22"/>
                <w:lang w:bidi="ar"/>
              </w:rPr>
              <w:t>5</w:t>
            </w:r>
          </w:p>
        </w:tc>
        <w:tc>
          <w:tcPr>
            <w:tcW w:w="3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textAlignment w:val="center"/>
              <w:rPr>
                <w:rFonts w:ascii="宋体" w:hAnsi="宋体" w:cs="宋体"/>
                <w:sz w:val="22"/>
                <w:szCs w:val="22"/>
              </w:rPr>
            </w:pPr>
            <w:r>
              <w:rPr>
                <w:rFonts w:ascii="宋体" w:hAnsi="宋体" w:cs="宋体" w:hint="eastAsia"/>
                <w:kern w:val="0"/>
                <w:sz w:val="22"/>
                <w:szCs w:val="22"/>
                <w:lang w:bidi="ar"/>
              </w:rPr>
              <w:t>实体店数字化信息显示</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90.00 </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89.00 </w:t>
            </w:r>
          </w:p>
        </w:tc>
        <w:tc>
          <w:tcPr>
            <w:tcW w:w="13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98.9%</w:t>
            </w:r>
          </w:p>
        </w:tc>
      </w:tr>
      <w:tr w:rsidR="00374D9F" w:rsidTr="00501F17">
        <w:trPr>
          <w:trHeight w:val="460"/>
        </w:trPr>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center"/>
              <w:textAlignment w:val="center"/>
              <w:rPr>
                <w:rFonts w:ascii="宋体" w:hAnsi="宋体" w:cs="宋体"/>
                <w:sz w:val="22"/>
                <w:szCs w:val="22"/>
              </w:rPr>
            </w:pPr>
            <w:r>
              <w:rPr>
                <w:rFonts w:ascii="宋体" w:hAnsi="宋体" w:cs="宋体" w:hint="eastAsia"/>
                <w:kern w:val="0"/>
                <w:sz w:val="22"/>
                <w:szCs w:val="22"/>
                <w:lang w:bidi="ar"/>
              </w:rPr>
              <w:t>6</w:t>
            </w:r>
          </w:p>
        </w:tc>
        <w:tc>
          <w:tcPr>
            <w:tcW w:w="3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textAlignment w:val="center"/>
              <w:rPr>
                <w:rFonts w:ascii="宋体" w:hAnsi="宋体" w:cs="宋体"/>
                <w:sz w:val="22"/>
                <w:szCs w:val="22"/>
              </w:rPr>
            </w:pPr>
            <w:r>
              <w:rPr>
                <w:rFonts w:ascii="宋体" w:hAnsi="宋体" w:cs="宋体" w:hint="eastAsia"/>
                <w:kern w:val="0"/>
                <w:sz w:val="22"/>
                <w:szCs w:val="22"/>
                <w:lang w:bidi="ar"/>
              </w:rPr>
              <w:t>实体店内走势图更新</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60.00 </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60.00 </w:t>
            </w:r>
          </w:p>
        </w:tc>
        <w:tc>
          <w:tcPr>
            <w:tcW w:w="13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100.0%</w:t>
            </w:r>
          </w:p>
        </w:tc>
      </w:tr>
      <w:tr w:rsidR="00374D9F" w:rsidTr="00501F17">
        <w:trPr>
          <w:trHeight w:val="460"/>
        </w:trPr>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center"/>
              <w:textAlignment w:val="center"/>
              <w:rPr>
                <w:rFonts w:ascii="宋体" w:hAnsi="宋体" w:cs="宋体"/>
                <w:sz w:val="22"/>
                <w:szCs w:val="22"/>
              </w:rPr>
            </w:pPr>
            <w:r>
              <w:rPr>
                <w:rFonts w:ascii="宋体" w:hAnsi="宋体" w:cs="宋体" w:hint="eastAsia"/>
                <w:kern w:val="0"/>
                <w:sz w:val="22"/>
                <w:szCs w:val="22"/>
                <w:lang w:bidi="ar"/>
              </w:rPr>
              <w:t>7</w:t>
            </w:r>
          </w:p>
        </w:tc>
        <w:tc>
          <w:tcPr>
            <w:tcW w:w="3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textAlignment w:val="center"/>
              <w:rPr>
                <w:rFonts w:ascii="宋体" w:hAnsi="宋体" w:cs="宋体"/>
                <w:sz w:val="22"/>
                <w:szCs w:val="22"/>
              </w:rPr>
            </w:pPr>
            <w:r>
              <w:rPr>
                <w:rFonts w:ascii="宋体" w:hAnsi="宋体" w:cs="宋体" w:hint="eastAsia"/>
                <w:kern w:val="0"/>
                <w:sz w:val="22"/>
                <w:szCs w:val="22"/>
                <w:lang w:bidi="ar"/>
              </w:rPr>
              <w:t>实体店暗访检查</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48.60 </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48.40 </w:t>
            </w:r>
          </w:p>
        </w:tc>
        <w:tc>
          <w:tcPr>
            <w:tcW w:w="13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99.6%</w:t>
            </w:r>
          </w:p>
        </w:tc>
      </w:tr>
      <w:tr w:rsidR="00374D9F" w:rsidTr="00501F17">
        <w:trPr>
          <w:trHeight w:val="460"/>
        </w:trPr>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center"/>
              <w:textAlignment w:val="center"/>
              <w:rPr>
                <w:rFonts w:ascii="宋体" w:hAnsi="宋体" w:cs="宋体"/>
                <w:sz w:val="22"/>
                <w:szCs w:val="22"/>
              </w:rPr>
            </w:pPr>
            <w:r>
              <w:rPr>
                <w:rFonts w:ascii="宋体" w:hAnsi="宋体" w:cs="宋体" w:hint="eastAsia"/>
                <w:kern w:val="0"/>
                <w:sz w:val="22"/>
                <w:szCs w:val="22"/>
                <w:lang w:bidi="ar"/>
              </w:rPr>
              <w:t>8</w:t>
            </w:r>
          </w:p>
        </w:tc>
        <w:tc>
          <w:tcPr>
            <w:tcW w:w="3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textAlignment w:val="center"/>
              <w:rPr>
                <w:rFonts w:ascii="宋体" w:hAnsi="宋体" w:cs="宋体"/>
                <w:sz w:val="22"/>
                <w:szCs w:val="22"/>
              </w:rPr>
            </w:pPr>
            <w:r>
              <w:rPr>
                <w:rFonts w:ascii="宋体" w:hAnsi="宋体" w:cs="宋体" w:hint="eastAsia"/>
                <w:kern w:val="0"/>
                <w:sz w:val="22"/>
                <w:szCs w:val="22"/>
                <w:lang w:bidi="ar"/>
              </w:rPr>
              <w:t>实体店合</w:t>
            </w:r>
            <w:proofErr w:type="gramStart"/>
            <w:r>
              <w:rPr>
                <w:rFonts w:ascii="宋体" w:hAnsi="宋体" w:cs="宋体" w:hint="eastAsia"/>
                <w:kern w:val="0"/>
                <w:sz w:val="22"/>
                <w:szCs w:val="22"/>
                <w:lang w:bidi="ar"/>
              </w:rPr>
              <w:t>规</w:t>
            </w:r>
            <w:proofErr w:type="gramEnd"/>
            <w:r>
              <w:rPr>
                <w:rFonts w:ascii="宋体" w:hAnsi="宋体" w:cs="宋体" w:hint="eastAsia"/>
                <w:kern w:val="0"/>
                <w:sz w:val="22"/>
                <w:szCs w:val="22"/>
                <w:lang w:bidi="ar"/>
              </w:rPr>
              <w:t>经营监管服务</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18.00 </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6.39 </w:t>
            </w:r>
          </w:p>
        </w:tc>
        <w:tc>
          <w:tcPr>
            <w:tcW w:w="13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35.5%</w:t>
            </w:r>
          </w:p>
        </w:tc>
      </w:tr>
      <w:tr w:rsidR="00374D9F" w:rsidTr="00501F17">
        <w:trPr>
          <w:trHeight w:val="460"/>
        </w:trPr>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center"/>
              <w:textAlignment w:val="center"/>
              <w:rPr>
                <w:rFonts w:ascii="宋体" w:hAnsi="宋体" w:cs="宋体"/>
                <w:sz w:val="22"/>
                <w:szCs w:val="22"/>
              </w:rPr>
            </w:pPr>
            <w:r>
              <w:rPr>
                <w:rFonts w:ascii="宋体" w:hAnsi="宋体" w:cs="宋体" w:hint="eastAsia"/>
                <w:kern w:val="0"/>
                <w:sz w:val="22"/>
                <w:szCs w:val="22"/>
                <w:lang w:bidi="ar"/>
              </w:rPr>
              <w:t>9</w:t>
            </w:r>
          </w:p>
        </w:tc>
        <w:tc>
          <w:tcPr>
            <w:tcW w:w="3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textAlignment w:val="center"/>
              <w:rPr>
                <w:rFonts w:ascii="宋体" w:hAnsi="宋体" w:cs="宋体"/>
                <w:sz w:val="22"/>
                <w:szCs w:val="22"/>
              </w:rPr>
            </w:pPr>
            <w:r>
              <w:rPr>
                <w:rFonts w:ascii="宋体" w:hAnsi="宋体" w:cs="宋体" w:hint="eastAsia"/>
                <w:kern w:val="0"/>
                <w:sz w:val="22"/>
                <w:szCs w:val="22"/>
                <w:lang w:bidi="ar"/>
              </w:rPr>
              <w:t>彩票真票展示</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15.30 </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15.30 </w:t>
            </w:r>
          </w:p>
        </w:tc>
        <w:tc>
          <w:tcPr>
            <w:tcW w:w="13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100.0%</w:t>
            </w:r>
          </w:p>
        </w:tc>
      </w:tr>
      <w:tr w:rsidR="00374D9F" w:rsidTr="00501F17">
        <w:trPr>
          <w:trHeight w:val="460"/>
        </w:trPr>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center"/>
              <w:textAlignment w:val="center"/>
              <w:rPr>
                <w:rFonts w:ascii="宋体" w:hAnsi="宋体" w:cs="宋体"/>
                <w:sz w:val="22"/>
                <w:szCs w:val="22"/>
              </w:rPr>
            </w:pPr>
            <w:r>
              <w:rPr>
                <w:rFonts w:ascii="宋体" w:hAnsi="宋体" w:cs="宋体" w:hint="eastAsia"/>
                <w:kern w:val="0"/>
                <w:sz w:val="22"/>
                <w:szCs w:val="22"/>
                <w:lang w:bidi="ar"/>
              </w:rPr>
              <w:lastRenderedPageBreak/>
              <w:t>10</w:t>
            </w:r>
          </w:p>
        </w:tc>
        <w:tc>
          <w:tcPr>
            <w:tcW w:w="37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left"/>
              <w:textAlignment w:val="center"/>
              <w:rPr>
                <w:rFonts w:ascii="宋体" w:hAnsi="宋体" w:cs="宋体"/>
                <w:sz w:val="22"/>
                <w:szCs w:val="22"/>
              </w:rPr>
            </w:pPr>
            <w:r>
              <w:rPr>
                <w:rFonts w:ascii="宋体" w:hAnsi="宋体" w:cs="宋体" w:hint="eastAsia"/>
                <w:kern w:val="0"/>
                <w:sz w:val="22"/>
                <w:szCs w:val="22"/>
                <w:lang w:bidi="ar"/>
              </w:rPr>
              <w:t>实体店代销合同电子化管理</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2.00 </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2.00 </w:t>
            </w:r>
          </w:p>
        </w:tc>
        <w:tc>
          <w:tcPr>
            <w:tcW w:w="13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100.0%</w:t>
            </w:r>
          </w:p>
        </w:tc>
      </w:tr>
      <w:tr w:rsidR="00374D9F" w:rsidTr="00501F17">
        <w:trPr>
          <w:trHeight w:val="460"/>
        </w:trPr>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center"/>
              <w:textAlignment w:val="center"/>
              <w:rPr>
                <w:rFonts w:ascii="宋体" w:hAnsi="宋体" w:cs="宋体"/>
                <w:sz w:val="22"/>
                <w:szCs w:val="22"/>
              </w:rPr>
            </w:pPr>
            <w:r>
              <w:rPr>
                <w:rFonts w:ascii="宋体" w:hAnsi="宋体" w:cs="宋体" w:hint="eastAsia"/>
                <w:kern w:val="0"/>
                <w:sz w:val="22"/>
                <w:szCs w:val="22"/>
                <w:lang w:bidi="ar"/>
              </w:rPr>
              <w:t>11</w:t>
            </w:r>
          </w:p>
        </w:tc>
        <w:tc>
          <w:tcPr>
            <w:tcW w:w="37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textAlignment w:val="center"/>
              <w:rPr>
                <w:rFonts w:ascii="宋体" w:hAnsi="宋体" w:cs="宋体"/>
                <w:sz w:val="22"/>
                <w:szCs w:val="22"/>
              </w:rPr>
            </w:pPr>
            <w:r>
              <w:rPr>
                <w:rFonts w:ascii="宋体" w:hAnsi="宋体" w:cs="宋体" w:hint="eastAsia"/>
                <w:kern w:val="0"/>
                <w:sz w:val="22"/>
                <w:szCs w:val="22"/>
                <w:lang w:bidi="ar"/>
              </w:rPr>
              <w:t>北京彩票市场专项调研费</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41.66 </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40.96 </w:t>
            </w:r>
          </w:p>
        </w:tc>
        <w:tc>
          <w:tcPr>
            <w:tcW w:w="13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98.3%</w:t>
            </w:r>
          </w:p>
        </w:tc>
      </w:tr>
      <w:tr w:rsidR="00374D9F" w:rsidTr="00501F17">
        <w:trPr>
          <w:trHeight w:val="460"/>
        </w:trPr>
        <w:tc>
          <w:tcPr>
            <w:tcW w:w="6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center"/>
              <w:textAlignment w:val="center"/>
              <w:rPr>
                <w:rFonts w:ascii="宋体" w:hAnsi="宋体" w:cs="宋体"/>
                <w:sz w:val="22"/>
                <w:szCs w:val="22"/>
              </w:rPr>
            </w:pPr>
            <w:r>
              <w:rPr>
                <w:rFonts w:ascii="宋体" w:hAnsi="宋体" w:cs="宋体" w:hint="eastAsia"/>
                <w:kern w:val="0"/>
                <w:sz w:val="22"/>
                <w:szCs w:val="22"/>
                <w:lang w:bidi="ar"/>
              </w:rPr>
              <w:t>12</w:t>
            </w:r>
          </w:p>
        </w:tc>
        <w:tc>
          <w:tcPr>
            <w:tcW w:w="37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left"/>
              <w:textAlignment w:val="center"/>
              <w:rPr>
                <w:rFonts w:ascii="宋体" w:hAnsi="宋体" w:cs="宋体"/>
                <w:sz w:val="22"/>
                <w:szCs w:val="22"/>
              </w:rPr>
            </w:pPr>
            <w:r>
              <w:rPr>
                <w:rFonts w:ascii="宋体" w:hAnsi="宋体" w:cs="宋体" w:hint="eastAsia"/>
                <w:kern w:val="0"/>
                <w:sz w:val="22"/>
                <w:szCs w:val="22"/>
                <w:lang w:bidi="ar"/>
              </w:rPr>
              <w:t>专家劳务费</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1.20 </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 xml:space="preserve">1.18 </w:t>
            </w:r>
          </w:p>
        </w:tc>
        <w:tc>
          <w:tcPr>
            <w:tcW w:w="13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sz w:val="22"/>
                <w:szCs w:val="22"/>
              </w:rPr>
            </w:pPr>
            <w:r>
              <w:rPr>
                <w:rFonts w:ascii="宋体" w:hAnsi="宋体" w:cs="宋体" w:hint="eastAsia"/>
                <w:kern w:val="0"/>
                <w:sz w:val="22"/>
                <w:szCs w:val="22"/>
                <w:lang w:bidi="ar"/>
              </w:rPr>
              <w:t>98.3%</w:t>
            </w:r>
          </w:p>
        </w:tc>
      </w:tr>
      <w:tr w:rsidR="00374D9F" w:rsidTr="00501F17">
        <w:trPr>
          <w:trHeight w:val="492"/>
        </w:trPr>
        <w:tc>
          <w:tcPr>
            <w:tcW w:w="439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center"/>
              <w:textAlignment w:val="center"/>
              <w:rPr>
                <w:rFonts w:ascii="宋体" w:hAnsi="宋体" w:cs="宋体"/>
                <w:b/>
                <w:bCs/>
                <w:sz w:val="22"/>
                <w:szCs w:val="22"/>
              </w:rPr>
            </w:pPr>
            <w:r>
              <w:rPr>
                <w:rFonts w:ascii="宋体" w:hAnsi="宋体" w:cs="宋体" w:hint="eastAsia"/>
                <w:b/>
                <w:bCs/>
                <w:kern w:val="0"/>
                <w:sz w:val="22"/>
                <w:szCs w:val="22"/>
                <w:lang w:bidi="ar"/>
              </w:rPr>
              <w:t>合计</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b/>
                <w:bCs/>
                <w:sz w:val="22"/>
                <w:szCs w:val="22"/>
              </w:rPr>
            </w:pPr>
            <w:r>
              <w:rPr>
                <w:rFonts w:ascii="宋体" w:hAnsi="宋体" w:cs="宋体" w:hint="eastAsia"/>
                <w:b/>
                <w:bCs/>
                <w:kern w:val="0"/>
                <w:sz w:val="22"/>
                <w:szCs w:val="22"/>
                <w:lang w:bidi="ar"/>
              </w:rPr>
              <w:t xml:space="preserve">3,907.36 </w:t>
            </w:r>
          </w:p>
        </w:tc>
        <w:tc>
          <w:tcPr>
            <w:tcW w:w="13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b/>
                <w:bCs/>
                <w:sz w:val="22"/>
                <w:szCs w:val="22"/>
              </w:rPr>
            </w:pPr>
            <w:r>
              <w:rPr>
                <w:rFonts w:ascii="宋体" w:hAnsi="宋体" w:cs="宋体" w:hint="eastAsia"/>
                <w:b/>
                <w:bCs/>
                <w:kern w:val="0"/>
                <w:sz w:val="22"/>
                <w:szCs w:val="22"/>
                <w:lang w:bidi="ar"/>
              </w:rPr>
              <w:t xml:space="preserve">3,794.96 </w:t>
            </w:r>
          </w:p>
        </w:tc>
        <w:tc>
          <w:tcPr>
            <w:tcW w:w="13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74D9F" w:rsidRDefault="00374D9F" w:rsidP="00501F17">
            <w:pPr>
              <w:widowControl/>
              <w:jc w:val="right"/>
              <w:textAlignment w:val="center"/>
              <w:rPr>
                <w:rFonts w:ascii="宋体" w:hAnsi="宋体" w:cs="宋体"/>
                <w:b/>
                <w:bCs/>
                <w:sz w:val="22"/>
                <w:szCs w:val="22"/>
              </w:rPr>
            </w:pPr>
            <w:r>
              <w:rPr>
                <w:rFonts w:ascii="宋体" w:hAnsi="宋体" w:cs="宋体" w:hint="eastAsia"/>
                <w:b/>
                <w:bCs/>
                <w:kern w:val="0"/>
                <w:sz w:val="22"/>
                <w:szCs w:val="22"/>
                <w:lang w:bidi="ar"/>
              </w:rPr>
              <w:t>97.1%</w:t>
            </w:r>
          </w:p>
        </w:tc>
      </w:tr>
    </w:tbl>
    <w:p w:rsidR="00374D9F" w:rsidRPr="00D6747F" w:rsidRDefault="00374D9F" w:rsidP="00374D9F">
      <w:pPr>
        <w:pStyle w:val="a4"/>
      </w:pPr>
    </w:p>
    <w:p w:rsidR="00374D9F" w:rsidRDefault="006C0E7F" w:rsidP="00374D9F">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（二）项目绩效目标</w:t>
      </w:r>
    </w:p>
    <w:p w:rsidR="00374D9F" w:rsidRPr="00D6747F" w:rsidRDefault="00374D9F" w:rsidP="00374D9F">
      <w:pPr>
        <w:spacing w:line="600" w:lineRule="exact"/>
        <w:ind w:firstLineChars="200" w:firstLine="640"/>
        <w:rPr>
          <w:rFonts w:ascii="楷体_GB2312" w:eastAsia="楷体_GB2312" w:hAnsi="楷体_GB2312" w:cs="楷体_GB2312"/>
          <w:sz w:val="32"/>
          <w:szCs w:val="32"/>
        </w:rPr>
      </w:pPr>
      <w:r w:rsidRPr="00D6747F">
        <w:rPr>
          <w:rFonts w:ascii="楷体_GB2312" w:eastAsia="楷体_GB2312" w:hAnsi="楷体_GB2312" w:cs="楷体_GB2312" w:hint="eastAsia"/>
          <w:sz w:val="32"/>
          <w:szCs w:val="32"/>
        </w:rPr>
        <w:t>1.总体目标</w:t>
      </w:r>
    </w:p>
    <w:p w:rsidR="00374D9F" w:rsidRPr="00D6747F" w:rsidRDefault="00374D9F" w:rsidP="00374D9F">
      <w:pPr>
        <w:spacing w:line="600" w:lineRule="exact"/>
        <w:ind w:firstLineChars="200" w:firstLine="640"/>
        <w:rPr>
          <w:rFonts w:ascii="楷体_GB2312" w:eastAsia="楷体_GB2312" w:hAnsi="楷体_GB2312" w:cs="楷体_GB2312"/>
          <w:sz w:val="32"/>
          <w:szCs w:val="32"/>
        </w:rPr>
      </w:pPr>
      <w:r w:rsidRPr="00D6747F">
        <w:rPr>
          <w:rFonts w:ascii="楷体_GB2312" w:eastAsia="楷体_GB2312" w:hAnsi="楷体_GB2312" w:cs="楷体_GB2312" w:hint="eastAsia"/>
          <w:sz w:val="32"/>
          <w:szCs w:val="32"/>
        </w:rPr>
        <w:t>根据总局中心“十四五”体育彩票发展规划要求，遵循“以客户为中心”的指导方针，系统推进“全产品、全渠道、全价值链”管理，为促进实体</w:t>
      </w:r>
      <w:proofErr w:type="gramStart"/>
      <w:r w:rsidRPr="00D6747F">
        <w:rPr>
          <w:rFonts w:ascii="楷体_GB2312" w:eastAsia="楷体_GB2312" w:hAnsi="楷体_GB2312" w:cs="楷体_GB2312" w:hint="eastAsia"/>
          <w:sz w:val="32"/>
          <w:szCs w:val="32"/>
        </w:rPr>
        <w:t>店质量</w:t>
      </w:r>
      <w:proofErr w:type="gramEnd"/>
      <w:r w:rsidRPr="00D6747F">
        <w:rPr>
          <w:rFonts w:ascii="楷体_GB2312" w:eastAsia="楷体_GB2312" w:hAnsi="楷体_GB2312" w:cs="楷体_GB2312" w:hint="eastAsia"/>
          <w:sz w:val="32"/>
          <w:szCs w:val="32"/>
        </w:rPr>
        <w:t>和服务水平提升，对实体店进行日常管理和服务，协助实体店做好销售工作，建立健全基层队伍制度建设及体系建设；为扩大购彩群体，提倡多人少买的购彩理念，拓展多类型销售渠道；提升实体</w:t>
      </w:r>
      <w:proofErr w:type="gramStart"/>
      <w:r w:rsidRPr="00D6747F">
        <w:rPr>
          <w:rFonts w:ascii="楷体_GB2312" w:eastAsia="楷体_GB2312" w:hAnsi="楷体_GB2312" w:cs="楷体_GB2312" w:hint="eastAsia"/>
          <w:sz w:val="32"/>
          <w:szCs w:val="32"/>
        </w:rPr>
        <w:t>店整体</w:t>
      </w:r>
      <w:proofErr w:type="gramEnd"/>
      <w:r w:rsidRPr="00D6747F">
        <w:rPr>
          <w:rFonts w:ascii="楷体_GB2312" w:eastAsia="楷体_GB2312" w:hAnsi="楷体_GB2312" w:cs="楷体_GB2312" w:hint="eastAsia"/>
          <w:sz w:val="32"/>
          <w:szCs w:val="32"/>
        </w:rPr>
        <w:t>形象；对彩票从业人员开展业务能力提升工作，提升渠道管理及服务水平；落实实体店数字信息显示工作；持续推进七星彩市场培育工作，改善七星彩游戏走势图显示；通过第三方视角客观公正评价实体店运营情况及服务商工作质量；继续强化实体店合</w:t>
      </w:r>
      <w:proofErr w:type="gramStart"/>
      <w:r w:rsidRPr="00D6747F">
        <w:rPr>
          <w:rFonts w:ascii="楷体_GB2312" w:eastAsia="楷体_GB2312" w:hAnsi="楷体_GB2312" w:cs="楷体_GB2312" w:hint="eastAsia"/>
          <w:sz w:val="32"/>
          <w:szCs w:val="32"/>
        </w:rPr>
        <w:t>规</w:t>
      </w:r>
      <w:proofErr w:type="gramEnd"/>
      <w:r w:rsidRPr="00D6747F">
        <w:rPr>
          <w:rFonts w:ascii="楷体_GB2312" w:eastAsia="楷体_GB2312" w:hAnsi="楷体_GB2312" w:cs="楷体_GB2312" w:hint="eastAsia"/>
          <w:sz w:val="32"/>
          <w:szCs w:val="32"/>
        </w:rPr>
        <w:t>经营及管理监督工作，对于在实体店内安装视频采集设备提供后续服务工作；根据总局中心要求推行店内真票展示工作；建设实体店代销合同电子化工作；开展面向北京地区各类彩票市场因素所构建的市场销售环境相关专项课题调研。通过以上几项工作达到促进我市体</w:t>
      </w:r>
      <w:proofErr w:type="gramStart"/>
      <w:r w:rsidRPr="00D6747F">
        <w:rPr>
          <w:rFonts w:ascii="楷体_GB2312" w:eastAsia="楷体_GB2312" w:hAnsi="楷体_GB2312" w:cs="楷体_GB2312" w:hint="eastAsia"/>
          <w:sz w:val="32"/>
          <w:szCs w:val="32"/>
        </w:rPr>
        <w:t>彩销售</w:t>
      </w:r>
      <w:proofErr w:type="gramEnd"/>
      <w:r w:rsidRPr="00D6747F">
        <w:rPr>
          <w:rFonts w:ascii="楷体_GB2312" w:eastAsia="楷体_GB2312" w:hAnsi="楷体_GB2312" w:cs="楷体_GB2312" w:hint="eastAsia"/>
          <w:sz w:val="32"/>
          <w:szCs w:val="32"/>
        </w:rPr>
        <w:t>与管理的双提升。</w:t>
      </w:r>
    </w:p>
    <w:p w:rsidR="00374D9F" w:rsidRPr="00D6747F" w:rsidRDefault="00374D9F" w:rsidP="00374D9F">
      <w:pPr>
        <w:spacing w:line="600" w:lineRule="exact"/>
        <w:ind w:firstLineChars="200" w:firstLine="640"/>
        <w:rPr>
          <w:rFonts w:ascii="楷体_GB2312" w:eastAsia="楷体_GB2312" w:hAnsi="楷体_GB2312" w:cs="楷体_GB2312"/>
          <w:sz w:val="32"/>
          <w:szCs w:val="32"/>
        </w:rPr>
      </w:pPr>
      <w:r w:rsidRPr="00D6747F">
        <w:rPr>
          <w:rFonts w:ascii="楷体_GB2312" w:eastAsia="楷体_GB2312" w:hAnsi="楷体_GB2312" w:cs="楷体_GB2312" w:hint="eastAsia"/>
          <w:sz w:val="32"/>
          <w:szCs w:val="32"/>
        </w:rPr>
        <w:lastRenderedPageBreak/>
        <w:t>2.阶段性目标</w:t>
      </w:r>
    </w:p>
    <w:p w:rsidR="00374D9F" w:rsidRPr="00D6747F" w:rsidRDefault="00374D9F" w:rsidP="00374D9F">
      <w:pPr>
        <w:spacing w:line="600" w:lineRule="exact"/>
        <w:ind w:firstLineChars="200" w:firstLine="640"/>
        <w:rPr>
          <w:rFonts w:ascii="楷体_GB2312" w:eastAsia="楷体_GB2312" w:hAnsi="楷体_GB2312" w:cs="楷体_GB2312"/>
          <w:sz w:val="32"/>
          <w:szCs w:val="32"/>
        </w:rPr>
      </w:pPr>
      <w:r w:rsidRPr="00D6747F">
        <w:rPr>
          <w:rFonts w:ascii="楷体_GB2312" w:eastAsia="楷体_GB2312" w:hAnsi="楷体_GB2312" w:cs="楷体_GB2312" w:hint="eastAsia"/>
          <w:sz w:val="32"/>
          <w:szCs w:val="32"/>
        </w:rPr>
        <w:t>彩票市场管理类项目设置了项目三级绩效指标，详见表</w:t>
      </w:r>
      <w:r w:rsidRPr="00D6747F">
        <w:rPr>
          <w:rFonts w:ascii="楷体_GB2312" w:eastAsia="楷体_GB2312" w:hAnsi="楷体_GB2312" w:cs="楷体_GB2312"/>
          <w:sz w:val="32"/>
          <w:szCs w:val="32"/>
        </w:rPr>
        <w:t>3</w:t>
      </w:r>
      <w:r w:rsidRPr="00D6747F">
        <w:rPr>
          <w:rFonts w:ascii="楷体_GB2312" w:eastAsia="楷体_GB2312" w:hAnsi="楷体_GB2312" w:cs="楷体_GB2312" w:hint="eastAsia"/>
          <w:sz w:val="32"/>
          <w:szCs w:val="32"/>
        </w:rPr>
        <w:t>。</w:t>
      </w:r>
    </w:p>
    <w:p w:rsidR="00374D9F" w:rsidRDefault="00374D9F" w:rsidP="00374D9F">
      <w:pPr>
        <w:pStyle w:val="a5"/>
        <w:ind w:firstLine="0"/>
        <w:jc w:val="center"/>
        <w:rPr>
          <w:rFonts w:ascii="黑体" w:eastAsia="黑体" w:hAnsi="黑体"/>
          <w:sz w:val="24"/>
          <w:szCs w:val="24"/>
        </w:rPr>
      </w:pPr>
      <w:r>
        <w:rPr>
          <w:rFonts w:ascii="黑体" w:eastAsia="黑体" w:hAnsi="黑体" w:hint="eastAsia"/>
          <w:sz w:val="24"/>
          <w:szCs w:val="24"/>
        </w:rPr>
        <w:t>表</w:t>
      </w:r>
      <w:r>
        <w:rPr>
          <w:rFonts w:ascii="黑体" w:eastAsia="黑体" w:hAnsi="黑体"/>
          <w:sz w:val="24"/>
          <w:szCs w:val="24"/>
        </w:rPr>
        <w:t>3 2022</w:t>
      </w:r>
      <w:r>
        <w:rPr>
          <w:rFonts w:ascii="黑体" w:eastAsia="黑体" w:hAnsi="黑体" w:hint="eastAsia"/>
          <w:sz w:val="24"/>
          <w:szCs w:val="24"/>
        </w:rPr>
        <w:t>年彩票市场管理类项目绩效指标表</w:t>
      </w:r>
    </w:p>
    <w:tbl>
      <w:tblPr>
        <w:tblW w:w="5000" w:type="pct"/>
        <w:tblLook w:val="04A0" w:firstRow="1" w:lastRow="0" w:firstColumn="1" w:lastColumn="0" w:noHBand="0" w:noVBand="1"/>
      </w:tblPr>
      <w:tblGrid>
        <w:gridCol w:w="1330"/>
        <w:gridCol w:w="1611"/>
        <w:gridCol w:w="3970"/>
        <w:gridCol w:w="1611"/>
      </w:tblGrid>
      <w:tr w:rsidR="00374D9F" w:rsidTr="00501F17">
        <w:trPr>
          <w:trHeight w:val="456"/>
          <w:tblHeader/>
        </w:trPr>
        <w:tc>
          <w:tcPr>
            <w:tcW w:w="780"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74D9F" w:rsidRDefault="00374D9F" w:rsidP="00501F17">
            <w:pPr>
              <w:widowControl/>
              <w:jc w:val="center"/>
              <w:rPr>
                <w:rFonts w:asciiTheme="majorEastAsia" w:eastAsiaTheme="majorEastAsia" w:hAnsiTheme="majorEastAsia" w:cs="宋体"/>
                <w:b/>
                <w:bCs/>
                <w:kern w:val="0"/>
                <w:szCs w:val="21"/>
              </w:rPr>
            </w:pPr>
            <w:r>
              <w:rPr>
                <w:rFonts w:asciiTheme="majorEastAsia" w:eastAsiaTheme="majorEastAsia" w:hAnsiTheme="majorEastAsia" w:cs="宋体" w:hint="eastAsia"/>
                <w:b/>
                <w:bCs/>
                <w:kern w:val="0"/>
                <w:szCs w:val="21"/>
              </w:rPr>
              <w:t>一级指标</w:t>
            </w:r>
          </w:p>
        </w:tc>
        <w:tc>
          <w:tcPr>
            <w:tcW w:w="945"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74D9F" w:rsidRDefault="00374D9F" w:rsidP="00501F17">
            <w:pPr>
              <w:widowControl/>
              <w:jc w:val="center"/>
              <w:rPr>
                <w:rFonts w:asciiTheme="majorEastAsia" w:eastAsiaTheme="majorEastAsia" w:hAnsiTheme="majorEastAsia" w:cs="宋体"/>
                <w:b/>
                <w:bCs/>
                <w:kern w:val="0"/>
                <w:szCs w:val="21"/>
              </w:rPr>
            </w:pPr>
            <w:r>
              <w:rPr>
                <w:rFonts w:asciiTheme="majorEastAsia" w:eastAsiaTheme="majorEastAsia" w:hAnsiTheme="majorEastAsia" w:cs="宋体" w:hint="eastAsia"/>
                <w:b/>
                <w:bCs/>
                <w:kern w:val="0"/>
                <w:szCs w:val="21"/>
              </w:rPr>
              <w:t>二级指标</w:t>
            </w:r>
          </w:p>
        </w:tc>
        <w:tc>
          <w:tcPr>
            <w:tcW w:w="232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374D9F" w:rsidRDefault="00374D9F" w:rsidP="00501F17">
            <w:pPr>
              <w:widowControl/>
              <w:jc w:val="center"/>
              <w:rPr>
                <w:rFonts w:asciiTheme="majorEastAsia" w:eastAsiaTheme="majorEastAsia" w:hAnsiTheme="majorEastAsia" w:cs="宋体"/>
                <w:b/>
                <w:bCs/>
                <w:kern w:val="0"/>
                <w:szCs w:val="21"/>
              </w:rPr>
            </w:pPr>
            <w:r>
              <w:rPr>
                <w:rFonts w:asciiTheme="majorEastAsia" w:eastAsiaTheme="majorEastAsia" w:hAnsiTheme="majorEastAsia" w:cs="宋体" w:hint="eastAsia"/>
                <w:b/>
                <w:bCs/>
                <w:kern w:val="0"/>
                <w:szCs w:val="21"/>
              </w:rPr>
              <w:t>三级指标</w:t>
            </w:r>
          </w:p>
        </w:tc>
        <w:tc>
          <w:tcPr>
            <w:tcW w:w="945" w:type="pct"/>
            <w:tcBorders>
              <w:top w:val="single" w:sz="4" w:space="0" w:color="000000"/>
              <w:left w:val="single" w:sz="4" w:space="0" w:color="000000"/>
              <w:right w:val="single" w:sz="4" w:space="0" w:color="000000"/>
            </w:tcBorders>
            <w:shd w:val="clear" w:color="auto" w:fill="DEEAF6" w:themeFill="accent1" w:themeFillTint="33"/>
            <w:vAlign w:val="center"/>
          </w:tcPr>
          <w:p w:rsidR="00374D9F" w:rsidRDefault="00374D9F" w:rsidP="00501F17">
            <w:pPr>
              <w:widowControl/>
              <w:jc w:val="center"/>
              <w:rPr>
                <w:rFonts w:asciiTheme="majorEastAsia" w:eastAsiaTheme="majorEastAsia" w:hAnsiTheme="majorEastAsia" w:cs="宋体"/>
                <w:b/>
                <w:bCs/>
                <w:kern w:val="0"/>
                <w:szCs w:val="21"/>
              </w:rPr>
            </w:pPr>
            <w:r>
              <w:rPr>
                <w:rFonts w:asciiTheme="majorEastAsia" w:eastAsiaTheme="majorEastAsia" w:hAnsiTheme="majorEastAsia" w:cs="宋体" w:hint="eastAsia"/>
                <w:b/>
                <w:bCs/>
                <w:kern w:val="0"/>
                <w:szCs w:val="21"/>
              </w:rPr>
              <w:t>年度指标值</w:t>
            </w:r>
          </w:p>
        </w:tc>
      </w:tr>
      <w:tr w:rsidR="00374D9F" w:rsidTr="00501F17">
        <w:trPr>
          <w:trHeight w:val="20"/>
        </w:trPr>
        <w:tc>
          <w:tcPr>
            <w:tcW w:w="7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产出指标</w:t>
            </w:r>
          </w:p>
        </w:tc>
        <w:tc>
          <w:tcPr>
            <w:tcW w:w="94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数量指标</w:t>
            </w: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实体店数字化信息显示完成实体店数量</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≥2000家</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实体店内走势图更新实体店数量</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≥2000家</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w:t>
            </w:r>
            <w:proofErr w:type="gramStart"/>
            <w:r>
              <w:rPr>
                <w:rFonts w:asciiTheme="majorEastAsia" w:eastAsiaTheme="majorEastAsia" w:hAnsiTheme="majorEastAsia" w:cs="宋体" w:hint="eastAsia"/>
                <w:kern w:val="0"/>
                <w:szCs w:val="21"/>
              </w:rPr>
              <w:t>店形象</w:t>
            </w:r>
            <w:proofErr w:type="gramEnd"/>
            <w:r>
              <w:rPr>
                <w:rFonts w:asciiTheme="majorEastAsia" w:eastAsiaTheme="majorEastAsia" w:hAnsiTheme="majorEastAsia" w:cs="宋体" w:hint="eastAsia"/>
                <w:kern w:val="0"/>
                <w:szCs w:val="21"/>
              </w:rPr>
              <w:t>改造扶持实体店数量</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≥70家</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实体店暗访检查轮次</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≥4轮次</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彩票真票展示完成实体店数量</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≥1800家</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实体店代销合同电子化完成数量</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≥2700份</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渠道业务能力提升培训场次</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≥300场次</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实体店合</w:t>
            </w:r>
            <w:proofErr w:type="gramStart"/>
            <w:r>
              <w:rPr>
                <w:rFonts w:asciiTheme="majorEastAsia" w:eastAsiaTheme="majorEastAsia" w:hAnsiTheme="majorEastAsia" w:cs="宋体" w:hint="eastAsia"/>
                <w:kern w:val="0"/>
                <w:szCs w:val="21"/>
              </w:rPr>
              <w:t>规</w:t>
            </w:r>
            <w:proofErr w:type="gramEnd"/>
            <w:r>
              <w:rPr>
                <w:rFonts w:asciiTheme="majorEastAsia" w:eastAsiaTheme="majorEastAsia" w:hAnsiTheme="majorEastAsia" w:cs="宋体" w:hint="eastAsia"/>
                <w:kern w:val="0"/>
                <w:szCs w:val="21"/>
              </w:rPr>
              <w:t>经营监管服务实体店数量</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≥600家</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商业综合体建设完成实体店数量</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≥5家</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服务及管理实体店数量</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≥2700家</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北京彩票市场专项</w:t>
            </w:r>
            <w:proofErr w:type="gramStart"/>
            <w:r>
              <w:rPr>
                <w:rFonts w:asciiTheme="majorEastAsia" w:eastAsiaTheme="majorEastAsia" w:hAnsiTheme="majorEastAsia" w:cs="宋体" w:hint="eastAsia"/>
                <w:kern w:val="0"/>
                <w:szCs w:val="21"/>
              </w:rPr>
              <w:t>调研线</w:t>
            </w:r>
            <w:proofErr w:type="gramEnd"/>
            <w:r>
              <w:rPr>
                <w:rFonts w:asciiTheme="majorEastAsia" w:eastAsiaTheme="majorEastAsia" w:hAnsiTheme="majorEastAsia" w:cs="宋体" w:hint="eastAsia"/>
                <w:kern w:val="0"/>
                <w:szCs w:val="21"/>
              </w:rPr>
              <w:t>上调研问卷</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≥5000份</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质量指标</w:t>
            </w: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走势图质量合格率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≥95%</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真票展示产品合格率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w:t>
            </w:r>
            <w:r>
              <w:rPr>
                <w:rFonts w:asciiTheme="majorEastAsia" w:eastAsiaTheme="majorEastAsia" w:hAnsiTheme="majorEastAsia" w:cs="宋体"/>
                <w:kern w:val="0"/>
                <w:szCs w:val="21"/>
              </w:rPr>
              <w:t>00</w:t>
            </w:r>
            <w:r>
              <w:rPr>
                <w:rFonts w:asciiTheme="majorEastAsia" w:eastAsiaTheme="majorEastAsia" w:hAnsiTheme="majorEastAsia" w:cs="宋体" w:hint="eastAsia"/>
                <w:kern w:val="0"/>
                <w:szCs w:val="21"/>
              </w:rPr>
              <w:t>%</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w:t>
            </w:r>
            <w:proofErr w:type="gramStart"/>
            <w:r>
              <w:rPr>
                <w:rFonts w:asciiTheme="majorEastAsia" w:eastAsiaTheme="majorEastAsia" w:hAnsiTheme="majorEastAsia" w:cs="宋体" w:hint="eastAsia"/>
                <w:kern w:val="0"/>
                <w:szCs w:val="21"/>
              </w:rPr>
              <w:t>店改造</w:t>
            </w:r>
            <w:proofErr w:type="gramEnd"/>
            <w:r>
              <w:rPr>
                <w:rFonts w:asciiTheme="majorEastAsia" w:eastAsiaTheme="majorEastAsia" w:hAnsiTheme="majorEastAsia" w:cs="宋体" w:hint="eastAsia"/>
                <w:kern w:val="0"/>
                <w:szCs w:val="21"/>
              </w:rPr>
              <w:t>升级完成合格率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≥95%</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培训通过率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≥90%</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电子合同准确率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100%</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监管设备迁移服务合格率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100%</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实体店服务</w:t>
            </w:r>
            <w:proofErr w:type="gramStart"/>
            <w:r>
              <w:rPr>
                <w:rFonts w:asciiTheme="majorEastAsia" w:eastAsiaTheme="majorEastAsia" w:hAnsiTheme="majorEastAsia" w:cs="宋体" w:hint="eastAsia"/>
                <w:kern w:val="0"/>
                <w:szCs w:val="21"/>
              </w:rPr>
              <w:t>商考核</w:t>
            </w:r>
            <w:proofErr w:type="gramEnd"/>
            <w:r>
              <w:rPr>
                <w:rFonts w:asciiTheme="majorEastAsia" w:eastAsiaTheme="majorEastAsia" w:hAnsiTheme="majorEastAsia" w:cs="宋体" w:hint="eastAsia"/>
                <w:kern w:val="0"/>
                <w:szCs w:val="21"/>
              </w:rPr>
              <w:t>通过率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≥95%</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数字化信息显示设备安装完成率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≥90%</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实体店暗访检查覆盖率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100%</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市场调研报告字数</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≥15000字</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w:t>
            </w:r>
            <w:proofErr w:type="gramStart"/>
            <w:r>
              <w:rPr>
                <w:rFonts w:asciiTheme="majorEastAsia" w:eastAsiaTheme="majorEastAsia" w:hAnsiTheme="majorEastAsia" w:cs="宋体" w:hint="eastAsia"/>
                <w:kern w:val="0"/>
                <w:szCs w:val="21"/>
              </w:rPr>
              <w:t>店建设</w:t>
            </w:r>
            <w:proofErr w:type="gramEnd"/>
            <w:r>
              <w:rPr>
                <w:rFonts w:asciiTheme="majorEastAsia" w:eastAsiaTheme="majorEastAsia" w:hAnsiTheme="majorEastAsia" w:cs="宋体" w:hint="eastAsia"/>
                <w:kern w:val="0"/>
                <w:szCs w:val="21"/>
              </w:rPr>
              <w:t>合格率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≥95%</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时效指标</w:t>
            </w: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按计划任务完成率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100%</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成本指标</w:t>
            </w: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专家劳务费</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≤1.2万元</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实体店合</w:t>
            </w:r>
            <w:proofErr w:type="gramStart"/>
            <w:r>
              <w:rPr>
                <w:rFonts w:asciiTheme="majorEastAsia" w:eastAsiaTheme="majorEastAsia" w:hAnsiTheme="majorEastAsia" w:cs="宋体" w:hint="eastAsia"/>
                <w:kern w:val="0"/>
                <w:szCs w:val="21"/>
              </w:rPr>
              <w:t>规</w:t>
            </w:r>
            <w:proofErr w:type="gramEnd"/>
            <w:r>
              <w:rPr>
                <w:rFonts w:asciiTheme="majorEastAsia" w:eastAsiaTheme="majorEastAsia" w:hAnsiTheme="majorEastAsia" w:cs="宋体" w:hint="eastAsia"/>
                <w:kern w:val="0"/>
                <w:szCs w:val="21"/>
              </w:rPr>
              <w:t>经营监管服务</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≤18万元</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实体店内走势图更新</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≤60万元</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彩票市场专项调研</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≤41.66万元</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实体店日常维护及管理</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≤2825.3万元</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商业综合体建设</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≤350万元</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彩票真票展示</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≤15.3万元</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实体店暗访检查</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≤48.6万元</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渠道业务能力提升服务</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≤105万元</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实体店代销合同电子化管理</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≤2万元</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实体店数字化信息显示</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≤90万元</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渠道形象建设服务</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≤350万元</w:t>
            </w:r>
          </w:p>
        </w:tc>
      </w:tr>
      <w:tr w:rsidR="00374D9F" w:rsidTr="00501F17">
        <w:trPr>
          <w:trHeight w:val="20"/>
        </w:trPr>
        <w:tc>
          <w:tcPr>
            <w:tcW w:w="7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lastRenderedPageBreak/>
              <w:t>效益指标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经济效益指标</w:t>
            </w: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销售目标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≥58亿元</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社会效益指标</w:t>
            </w: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实体店监管覆盖率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100%</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提升实体</w:t>
            </w:r>
            <w:proofErr w:type="gramStart"/>
            <w:r>
              <w:rPr>
                <w:rFonts w:asciiTheme="majorEastAsia" w:eastAsiaTheme="majorEastAsia" w:hAnsiTheme="majorEastAsia" w:cs="宋体" w:hint="eastAsia"/>
                <w:kern w:val="0"/>
                <w:szCs w:val="21"/>
              </w:rPr>
              <w:t>店形象</w:t>
            </w:r>
            <w:proofErr w:type="gramEnd"/>
            <w:r>
              <w:rPr>
                <w:rFonts w:asciiTheme="majorEastAsia" w:eastAsiaTheme="majorEastAsia" w:hAnsiTheme="majorEastAsia" w:cs="宋体" w:hint="eastAsia"/>
                <w:kern w:val="0"/>
                <w:szCs w:val="21"/>
              </w:rPr>
              <w:t>的促进作用</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100%</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代销合同电子化覆盖率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100%</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提升实体店规范化运营效果</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100%</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立足首都定位</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100%</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可持续影响指标</w:t>
            </w: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对责任彩票建设推动作用</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100%</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采购店内辅助物品使用期限</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≥1年</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渠道结构优化率</w:t>
            </w:r>
          </w:p>
        </w:tc>
        <w:tc>
          <w:tcPr>
            <w:tcW w:w="945" w:type="pct"/>
            <w:tcBorders>
              <w:top w:val="single" w:sz="4" w:space="0" w:color="000000"/>
              <w:left w:val="single" w:sz="4" w:space="0" w:color="000000"/>
              <w:bottom w:val="single" w:sz="4" w:space="0" w:color="000000"/>
              <w:right w:val="single" w:sz="4" w:space="0" w:color="000000"/>
            </w:tcBorders>
            <w:shd w:val="clear" w:color="auto" w:fill="auto"/>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100%</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调研报告结果采用率</w:t>
            </w:r>
          </w:p>
        </w:tc>
        <w:tc>
          <w:tcPr>
            <w:tcW w:w="945" w:type="pct"/>
            <w:tcBorders>
              <w:top w:val="single" w:sz="4" w:space="0" w:color="000000"/>
              <w:left w:val="single" w:sz="4" w:space="0" w:color="000000"/>
              <w:bottom w:val="single" w:sz="4" w:space="0" w:color="000000"/>
              <w:right w:val="single" w:sz="4" w:space="0" w:color="000000"/>
            </w:tcBorders>
            <w:shd w:val="clear" w:color="auto" w:fill="auto"/>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100%</w:t>
            </w:r>
          </w:p>
        </w:tc>
      </w:tr>
      <w:tr w:rsidR="00374D9F" w:rsidTr="00501F17">
        <w:trPr>
          <w:trHeight w:val="20"/>
        </w:trPr>
        <w:tc>
          <w:tcPr>
            <w:tcW w:w="7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满意度指标</w:t>
            </w:r>
          </w:p>
        </w:tc>
        <w:tc>
          <w:tcPr>
            <w:tcW w:w="94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服务对象满意度指标</w:t>
            </w: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购彩者满意率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≥85%</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中心满意度</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≥85%</w:t>
            </w:r>
          </w:p>
        </w:tc>
      </w:tr>
      <w:tr w:rsidR="00374D9F" w:rsidTr="00501F17">
        <w:trPr>
          <w:trHeight w:val="20"/>
        </w:trPr>
        <w:tc>
          <w:tcPr>
            <w:tcW w:w="780"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945" w:type="pct"/>
            <w:vMerge/>
            <w:tcBorders>
              <w:top w:val="single" w:sz="4" w:space="0" w:color="000000"/>
              <w:left w:val="single" w:sz="4" w:space="0" w:color="000000"/>
              <w:bottom w:val="single" w:sz="4" w:space="0" w:color="000000"/>
              <w:right w:val="single" w:sz="4" w:space="0" w:color="000000"/>
            </w:tcBorders>
            <w:vAlign w:val="center"/>
          </w:tcPr>
          <w:p w:rsidR="00374D9F" w:rsidRDefault="00374D9F" w:rsidP="00501F17">
            <w:pPr>
              <w:widowControl/>
              <w:jc w:val="left"/>
              <w:rPr>
                <w:rFonts w:asciiTheme="majorEastAsia" w:eastAsiaTheme="majorEastAsia" w:hAnsiTheme="majorEastAsia" w:cs="宋体"/>
                <w:kern w:val="0"/>
                <w:szCs w:val="21"/>
              </w:rPr>
            </w:pPr>
          </w:p>
        </w:tc>
        <w:tc>
          <w:tcPr>
            <w:tcW w:w="23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left"/>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代销者满意率</w:t>
            </w:r>
          </w:p>
        </w:tc>
        <w:tc>
          <w:tcPr>
            <w:tcW w:w="9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4D9F" w:rsidRDefault="00374D9F" w:rsidP="00501F17">
            <w:pPr>
              <w:widowControl/>
              <w:jc w:val="center"/>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≥85%</w:t>
            </w:r>
          </w:p>
        </w:tc>
      </w:tr>
    </w:tbl>
    <w:p w:rsidR="00374D9F" w:rsidRPr="00D6747F" w:rsidRDefault="00374D9F" w:rsidP="00374D9F">
      <w:pPr>
        <w:pStyle w:val="a4"/>
      </w:pPr>
    </w:p>
    <w:p w:rsidR="00374D9F" w:rsidRDefault="00374D9F" w:rsidP="00374D9F">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rsidR="00374D9F" w:rsidRDefault="006130DE" w:rsidP="00374D9F">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（一）绩效评价目的、对象和范围</w:t>
      </w:r>
    </w:p>
    <w:p w:rsidR="00374D9F" w:rsidRPr="004515CB" w:rsidRDefault="00374D9F" w:rsidP="00374D9F">
      <w:pPr>
        <w:spacing w:line="600" w:lineRule="exact"/>
        <w:ind w:firstLineChars="200" w:firstLine="640"/>
        <w:rPr>
          <w:rFonts w:ascii="楷体_GB2312" w:eastAsia="楷体_GB2312" w:hAnsi="楷体_GB2312" w:cs="楷体_GB2312"/>
          <w:sz w:val="32"/>
          <w:szCs w:val="32"/>
        </w:rPr>
      </w:pPr>
      <w:bookmarkStart w:id="1" w:name="_Toc103607502"/>
      <w:r w:rsidRPr="004515CB">
        <w:rPr>
          <w:rFonts w:ascii="楷体_GB2312" w:eastAsia="楷体_GB2312" w:hAnsi="楷体_GB2312" w:cs="楷体_GB2312" w:hint="eastAsia"/>
          <w:sz w:val="32"/>
          <w:szCs w:val="32"/>
        </w:rPr>
        <w:t>1.评价目的</w:t>
      </w:r>
      <w:bookmarkEnd w:id="1"/>
    </w:p>
    <w:p w:rsidR="00374D9F" w:rsidRPr="004515CB" w:rsidRDefault="00374D9F" w:rsidP="00374D9F">
      <w:pPr>
        <w:spacing w:line="600" w:lineRule="exact"/>
        <w:ind w:firstLineChars="200" w:firstLine="640"/>
        <w:rPr>
          <w:rFonts w:ascii="楷体_GB2312" w:eastAsia="楷体_GB2312" w:hAnsi="楷体_GB2312" w:cs="楷体_GB2312"/>
          <w:sz w:val="32"/>
          <w:szCs w:val="32"/>
        </w:rPr>
      </w:pPr>
      <w:bookmarkStart w:id="2" w:name="_Toc4047"/>
      <w:bookmarkStart w:id="3" w:name="_Toc20680"/>
      <w:r w:rsidRPr="004515CB">
        <w:rPr>
          <w:rFonts w:ascii="楷体_GB2312" w:eastAsia="楷体_GB2312" w:hAnsi="楷体_GB2312" w:cs="楷体_GB2312" w:hint="eastAsia"/>
          <w:sz w:val="32"/>
          <w:szCs w:val="32"/>
        </w:rPr>
        <w:t>通过对项目经济性、效率性和效果性的分析，梳理总结项目决策、项目管理和项目绩效中存在的问题，为项目单位改进工作提供建议和依据，提高科学决策水平，促进项目单位树立以结果为导向的绩效管理理念，规范项目管理，保障财政资金使用的规范性、安全性。</w:t>
      </w:r>
      <w:bookmarkEnd w:id="2"/>
      <w:bookmarkEnd w:id="3"/>
    </w:p>
    <w:p w:rsidR="00374D9F" w:rsidRPr="004515CB" w:rsidRDefault="00374D9F" w:rsidP="00374D9F">
      <w:pPr>
        <w:spacing w:line="600" w:lineRule="exact"/>
        <w:ind w:firstLineChars="200" w:firstLine="640"/>
        <w:rPr>
          <w:rFonts w:ascii="楷体_GB2312" w:eastAsia="楷体_GB2312" w:hAnsi="楷体_GB2312" w:cs="楷体_GB2312"/>
          <w:sz w:val="32"/>
          <w:szCs w:val="32"/>
        </w:rPr>
      </w:pPr>
      <w:bookmarkStart w:id="4" w:name="_Toc103607503"/>
      <w:r w:rsidRPr="004515CB">
        <w:rPr>
          <w:rFonts w:ascii="楷体_GB2312" w:eastAsia="楷体_GB2312" w:hAnsi="楷体_GB2312" w:cs="楷体_GB2312" w:hint="eastAsia"/>
          <w:sz w:val="32"/>
          <w:szCs w:val="32"/>
        </w:rPr>
        <w:t>2.评价对象和范围</w:t>
      </w:r>
      <w:bookmarkEnd w:id="4"/>
    </w:p>
    <w:p w:rsidR="00374D9F" w:rsidRPr="004515CB" w:rsidRDefault="00374D9F" w:rsidP="00374D9F">
      <w:pPr>
        <w:spacing w:line="600" w:lineRule="exact"/>
        <w:ind w:firstLineChars="200" w:firstLine="640"/>
        <w:rPr>
          <w:rFonts w:ascii="楷体_GB2312" w:eastAsia="楷体_GB2312" w:hAnsi="楷体_GB2312" w:cs="楷体_GB2312"/>
          <w:sz w:val="32"/>
          <w:szCs w:val="32"/>
        </w:rPr>
      </w:pPr>
      <w:bookmarkStart w:id="5" w:name="_Toc30719"/>
      <w:bookmarkStart w:id="6" w:name="_Toc31709"/>
      <w:r w:rsidRPr="004515CB">
        <w:rPr>
          <w:rFonts w:ascii="楷体_GB2312" w:eastAsia="楷体_GB2312" w:hAnsi="楷体_GB2312" w:cs="楷体_GB2312" w:hint="eastAsia"/>
          <w:sz w:val="32"/>
          <w:szCs w:val="32"/>
        </w:rPr>
        <w:t>评价对象为北京市体育彩票管理中心202</w:t>
      </w:r>
      <w:r w:rsidRPr="004515CB">
        <w:rPr>
          <w:rFonts w:ascii="楷体_GB2312" w:eastAsia="楷体_GB2312" w:hAnsi="楷体_GB2312" w:cs="楷体_GB2312"/>
          <w:sz w:val="32"/>
          <w:szCs w:val="32"/>
        </w:rPr>
        <w:t>2</w:t>
      </w:r>
      <w:r w:rsidRPr="004515CB">
        <w:rPr>
          <w:rFonts w:ascii="楷体_GB2312" w:eastAsia="楷体_GB2312" w:hAnsi="楷体_GB2312" w:cs="楷体_GB2312" w:hint="eastAsia"/>
          <w:sz w:val="32"/>
          <w:szCs w:val="32"/>
        </w:rPr>
        <w:t>年彩票市场管理类项目；评价范围为彩票市场管理类项目决策、过程、产出、效益四个维</w:t>
      </w:r>
      <w:proofErr w:type="gramStart"/>
      <w:r w:rsidRPr="004515CB">
        <w:rPr>
          <w:rFonts w:ascii="楷体_GB2312" w:eastAsia="楷体_GB2312" w:hAnsi="楷体_GB2312" w:cs="楷体_GB2312" w:hint="eastAsia"/>
          <w:sz w:val="32"/>
          <w:szCs w:val="32"/>
        </w:rPr>
        <w:t>度相关</w:t>
      </w:r>
      <w:proofErr w:type="gramEnd"/>
      <w:r w:rsidRPr="004515CB">
        <w:rPr>
          <w:rFonts w:ascii="楷体_GB2312" w:eastAsia="楷体_GB2312" w:hAnsi="楷体_GB2312" w:cs="楷体_GB2312" w:hint="eastAsia"/>
          <w:sz w:val="32"/>
          <w:szCs w:val="32"/>
        </w:rPr>
        <w:t>的项目资料。</w:t>
      </w:r>
      <w:bookmarkEnd w:id="5"/>
      <w:bookmarkEnd w:id="6"/>
    </w:p>
    <w:p w:rsidR="00374D9F" w:rsidRDefault="00374D9F" w:rsidP="00374D9F">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（二）绩效评价原则、评价指标体系</w:t>
      </w:r>
      <w:r w:rsidRPr="00AA647C">
        <w:rPr>
          <w:rFonts w:ascii="楷体_GB2312" w:eastAsia="楷体_GB2312" w:hAnsi="楷体_GB2312" w:cs="楷体_GB2312" w:hint="eastAsia"/>
          <w:sz w:val="32"/>
          <w:szCs w:val="32"/>
        </w:rPr>
        <w:t>（附表</w:t>
      </w:r>
      <w:r w:rsidR="00DB32AD">
        <w:rPr>
          <w:rFonts w:ascii="楷体_GB2312" w:eastAsia="楷体_GB2312" w:hAnsi="楷体_GB2312" w:cs="楷体_GB2312" w:hint="eastAsia"/>
          <w:sz w:val="32"/>
          <w:szCs w:val="32"/>
        </w:rPr>
        <w:t>附后</w:t>
      </w:r>
      <w:r w:rsidRPr="00AA647C">
        <w:rPr>
          <w:rFonts w:ascii="楷体_GB2312" w:eastAsia="楷体_GB2312" w:hAnsi="楷体_GB2312" w:cs="楷体_GB2312" w:hint="eastAsia"/>
          <w:sz w:val="32"/>
          <w:szCs w:val="32"/>
        </w:rPr>
        <w:t>）、</w:t>
      </w:r>
      <w:r w:rsidR="006130DE">
        <w:rPr>
          <w:rFonts w:ascii="楷体_GB2312" w:eastAsia="楷体_GB2312" w:hAnsi="楷体_GB2312" w:cs="楷体_GB2312" w:hint="eastAsia"/>
          <w:sz w:val="32"/>
          <w:szCs w:val="32"/>
        </w:rPr>
        <w:t>评价方法、评价标准等</w:t>
      </w:r>
      <w:bookmarkStart w:id="7" w:name="_GoBack"/>
      <w:bookmarkEnd w:id="7"/>
    </w:p>
    <w:p w:rsidR="00374D9F" w:rsidRPr="00AB57F4" w:rsidRDefault="00374D9F" w:rsidP="00374D9F">
      <w:pPr>
        <w:spacing w:line="600" w:lineRule="exact"/>
        <w:ind w:firstLineChars="200" w:firstLine="640"/>
        <w:rPr>
          <w:rFonts w:ascii="楷体_GB2312" w:eastAsia="楷体_GB2312" w:hAnsi="楷体_GB2312" w:cs="楷体_GB2312"/>
          <w:sz w:val="32"/>
          <w:szCs w:val="32"/>
        </w:rPr>
      </w:pPr>
      <w:bookmarkStart w:id="8" w:name="_Toc103607505"/>
      <w:r w:rsidRPr="00AB57F4">
        <w:rPr>
          <w:rFonts w:ascii="楷体_GB2312" w:eastAsia="楷体_GB2312" w:hAnsi="楷体_GB2312" w:cs="楷体_GB2312" w:hint="eastAsia"/>
          <w:sz w:val="32"/>
          <w:szCs w:val="32"/>
        </w:rPr>
        <w:lastRenderedPageBreak/>
        <w:t>1.评价原则及方法</w:t>
      </w:r>
      <w:bookmarkEnd w:id="8"/>
    </w:p>
    <w:p w:rsidR="00374D9F" w:rsidRPr="00AB57F4" w:rsidRDefault="00374D9F" w:rsidP="00374D9F">
      <w:pPr>
        <w:spacing w:line="600" w:lineRule="exact"/>
        <w:ind w:firstLineChars="200" w:firstLine="640"/>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评价工作遵循“客观、公正、科学、规范”的原则，综合采用统计分析、因素分析、成本效益分析、对比分析等方法，对反映项目决策、管理、绩效等内容的资料和数据进行分析，梳理项目问题并分析成因，根据专家评议结果形成评价结论并提出建设性意见。</w:t>
      </w:r>
    </w:p>
    <w:p w:rsidR="00374D9F" w:rsidRPr="00AB57F4" w:rsidRDefault="00374D9F" w:rsidP="00374D9F">
      <w:pPr>
        <w:spacing w:line="600" w:lineRule="exact"/>
        <w:ind w:firstLineChars="200" w:firstLine="640"/>
        <w:rPr>
          <w:rFonts w:ascii="楷体_GB2312" w:eastAsia="楷体_GB2312" w:hAnsi="楷体_GB2312" w:cs="楷体_GB2312"/>
          <w:sz w:val="32"/>
          <w:szCs w:val="32"/>
        </w:rPr>
      </w:pPr>
      <w:bookmarkStart w:id="9" w:name="_Toc103607506"/>
      <w:r w:rsidRPr="00AB57F4">
        <w:rPr>
          <w:rFonts w:ascii="楷体_GB2312" w:eastAsia="楷体_GB2312" w:hAnsi="楷体_GB2312" w:cs="楷体_GB2312" w:hint="eastAsia"/>
          <w:sz w:val="32"/>
          <w:szCs w:val="32"/>
        </w:rPr>
        <w:t>2.评价指标体系</w:t>
      </w:r>
      <w:bookmarkEnd w:id="9"/>
      <w:r w:rsidR="006C0E7F">
        <w:rPr>
          <w:rFonts w:ascii="楷体_GB2312" w:eastAsia="楷体_GB2312" w:hAnsi="楷体_GB2312" w:cs="楷体_GB2312" w:hint="eastAsia"/>
          <w:sz w:val="32"/>
          <w:szCs w:val="32"/>
        </w:rPr>
        <w:t>及评价标准等</w:t>
      </w:r>
    </w:p>
    <w:p w:rsidR="00374D9F" w:rsidRPr="00AB57F4" w:rsidRDefault="00374D9F" w:rsidP="00374D9F">
      <w:pPr>
        <w:spacing w:line="600" w:lineRule="exact"/>
        <w:ind w:firstLineChars="200" w:firstLine="640"/>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评价工作组根据北京市财政支出项目绩效评价体系框架，围绕决策、过程、产出和效益四个维度分解制定“彩票市场管理类”项目绩效评价指标体系，并根据指标的重要性与相关性确定权重，参考历史数据及绩效评价等级要求确定评分标准。评价指标体系包括一级指标4个，二级指标10个，三级指标18个</w:t>
      </w:r>
      <w:r>
        <w:rPr>
          <w:rFonts w:ascii="楷体_GB2312" w:eastAsia="楷体_GB2312" w:hAnsi="楷体_GB2312" w:cs="楷体_GB2312" w:hint="eastAsia"/>
          <w:sz w:val="32"/>
          <w:szCs w:val="32"/>
        </w:rPr>
        <w:t>，</w:t>
      </w:r>
      <w:r w:rsidRPr="001E0549">
        <w:rPr>
          <w:rFonts w:ascii="楷体_GB2312" w:eastAsia="楷体_GB2312" w:hAnsi="楷体_GB2312" w:cs="楷体_GB2312" w:hint="eastAsia"/>
          <w:sz w:val="32"/>
          <w:szCs w:val="32"/>
        </w:rPr>
        <w:t>详见文末附件。</w:t>
      </w:r>
    </w:p>
    <w:p w:rsidR="00374D9F" w:rsidRDefault="006C0E7F" w:rsidP="00374D9F">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bookmarkStart w:id="10" w:name="_Toc103607508"/>
      <w:r w:rsidRPr="00AB57F4">
        <w:rPr>
          <w:rFonts w:ascii="楷体_GB2312" w:eastAsia="楷体_GB2312" w:hAnsi="楷体_GB2312" w:cs="楷体_GB2312" w:hint="eastAsia"/>
          <w:sz w:val="32"/>
          <w:szCs w:val="32"/>
        </w:rPr>
        <w:t>1.前期准备情况</w:t>
      </w:r>
      <w:bookmarkEnd w:id="10"/>
    </w:p>
    <w:p w:rsidR="00374D9F" w:rsidRPr="00AB57F4" w:rsidRDefault="00374D9F" w:rsidP="00374D9F">
      <w:pPr>
        <w:spacing w:line="360" w:lineRule="auto"/>
        <w:ind w:firstLineChars="200" w:firstLine="640"/>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参与评价机构组建评价工作组并进行内部培训，邀请绩效管理专家作为全程专家，对评价工作进行全过程跟踪，与项目单位建立沟通协调工作机制并进行针对性培训。</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bookmarkStart w:id="11" w:name="_Toc103607509"/>
      <w:r w:rsidRPr="00AB57F4">
        <w:rPr>
          <w:rFonts w:ascii="楷体_GB2312" w:eastAsia="楷体_GB2312" w:hAnsi="楷体_GB2312" w:cs="楷体_GB2312" w:hint="eastAsia"/>
          <w:sz w:val="32"/>
          <w:szCs w:val="32"/>
        </w:rPr>
        <w:t>2.资料信息汇总</w:t>
      </w:r>
      <w:bookmarkEnd w:id="11"/>
    </w:p>
    <w:p w:rsidR="00374D9F" w:rsidRPr="00AB57F4" w:rsidRDefault="00374D9F" w:rsidP="00374D9F">
      <w:pPr>
        <w:spacing w:line="360" w:lineRule="auto"/>
        <w:ind w:firstLineChars="200" w:firstLine="640"/>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根据绩效评价要求收集相应资料，围绕项目决策、项目管理和项目绩效进行资料梳理，通过现场与非现场结合的方式对资料真实性进行审核，对存疑情况与项目单位进行沟通确认。</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bookmarkStart w:id="12" w:name="_Toc103607510"/>
      <w:r w:rsidRPr="00AB57F4">
        <w:rPr>
          <w:rFonts w:ascii="楷体_GB2312" w:eastAsia="楷体_GB2312" w:hAnsi="楷体_GB2312" w:cs="楷体_GB2312" w:hint="eastAsia"/>
          <w:sz w:val="32"/>
          <w:szCs w:val="32"/>
        </w:rPr>
        <w:lastRenderedPageBreak/>
        <w:t>3.评价分析</w:t>
      </w:r>
      <w:bookmarkEnd w:id="12"/>
    </w:p>
    <w:p w:rsidR="00374D9F" w:rsidRPr="00AB57F4" w:rsidRDefault="00374D9F" w:rsidP="00374D9F">
      <w:pPr>
        <w:spacing w:line="360" w:lineRule="auto"/>
        <w:ind w:firstLineChars="200" w:firstLine="640"/>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评价工作组综合采用统计分析、因素分析、成本效益分析、对比分析等方法，围绕项目决策、过程、产出和效益进行初步分析，梳理项目存在问题。</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bookmarkStart w:id="13" w:name="_Toc103607511"/>
      <w:r w:rsidRPr="00AB57F4">
        <w:rPr>
          <w:rFonts w:ascii="楷体_GB2312" w:eastAsia="楷体_GB2312" w:hAnsi="楷体_GB2312" w:cs="楷体_GB2312" w:hint="eastAsia"/>
          <w:sz w:val="32"/>
          <w:szCs w:val="32"/>
        </w:rPr>
        <w:t>4.专家评议</w:t>
      </w:r>
      <w:bookmarkEnd w:id="13"/>
    </w:p>
    <w:p w:rsidR="00374D9F" w:rsidRPr="00AB57F4" w:rsidRDefault="00374D9F" w:rsidP="00374D9F">
      <w:pPr>
        <w:spacing w:line="360" w:lineRule="auto"/>
        <w:ind w:firstLineChars="200" w:firstLine="640"/>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评价工作组组织召开专家评价会，根据项目实际情况，细化调整评价指标体系，明确指标权重和评分标准，与项目单位进行现场沟通，形成绩效评价结论。</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bookmarkStart w:id="14" w:name="_Toc103607512"/>
      <w:r w:rsidRPr="00AB57F4">
        <w:rPr>
          <w:rFonts w:ascii="楷体_GB2312" w:eastAsia="楷体_GB2312" w:hAnsi="楷体_GB2312" w:cs="楷体_GB2312" w:hint="eastAsia"/>
          <w:sz w:val="32"/>
          <w:szCs w:val="32"/>
        </w:rPr>
        <w:t>5.出具报告</w:t>
      </w:r>
      <w:bookmarkEnd w:id="14"/>
    </w:p>
    <w:p w:rsidR="00374D9F" w:rsidRPr="00AB57F4" w:rsidRDefault="00374D9F" w:rsidP="00374D9F">
      <w:pPr>
        <w:spacing w:line="360" w:lineRule="auto"/>
        <w:ind w:firstLineChars="200" w:firstLine="640"/>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评价工作组结合工作组审核结果和专家评价意见，对项目决策、管理和绩效情况进行综合分析，形成绩效评价报告。</w:t>
      </w:r>
    </w:p>
    <w:p w:rsidR="00374D9F" w:rsidRDefault="00374D9F" w:rsidP="00374D9F">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三、综合评价情况及评价结</w:t>
      </w:r>
      <w:r w:rsidRPr="00ED489E">
        <w:rPr>
          <w:rFonts w:ascii="黑体" w:eastAsia="黑体" w:hAnsi="黑体" w:cs="黑体" w:hint="eastAsia"/>
          <w:sz w:val="32"/>
          <w:szCs w:val="32"/>
        </w:rPr>
        <w:t>论（附相关评分表）</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绩效评价得分为86.2分，评价等级为“良好”。项目立项依据充分、程序规范，资金到位及时，分配合理，业务财务管理制度较为完整。2022年工作计划完成率较高，全年共销售体育彩票72.88亿元，超额完成预期目标，通过各子项目的实施，对规范实体店运营起到了有效的保障作用，提升了实体店形象，推动了责任彩票的建设工作。但项目也存在前期调研不够充分、效益类绩效指标缺少评价标准、实际执行方式与计划方式存在偏差、受疫情影响</w:t>
      </w:r>
      <w:proofErr w:type="gramStart"/>
      <w:r w:rsidRPr="00AB57F4">
        <w:rPr>
          <w:rFonts w:ascii="楷体_GB2312" w:eastAsia="楷体_GB2312" w:hAnsi="楷体_GB2312" w:cs="楷体_GB2312" w:hint="eastAsia"/>
          <w:sz w:val="32"/>
          <w:szCs w:val="32"/>
        </w:rPr>
        <w:t>造成部</w:t>
      </w:r>
      <w:proofErr w:type="gramEnd"/>
      <w:r w:rsidRPr="00AB57F4">
        <w:rPr>
          <w:rFonts w:ascii="楷体_GB2312" w:eastAsia="楷体_GB2312" w:hAnsi="楷体_GB2312" w:cs="楷体_GB2312" w:hint="eastAsia"/>
          <w:sz w:val="32"/>
          <w:szCs w:val="32"/>
        </w:rPr>
        <w:t>分子项目执行进度滞后等问题。一级指标得分情况见表4。</w:t>
      </w:r>
    </w:p>
    <w:p w:rsidR="00374D9F" w:rsidRDefault="00374D9F" w:rsidP="00374D9F">
      <w:pPr>
        <w:pStyle w:val="2"/>
        <w:spacing w:after="0" w:line="240" w:lineRule="auto"/>
        <w:ind w:leftChars="0" w:left="0"/>
        <w:jc w:val="center"/>
        <w:rPr>
          <w:rFonts w:ascii="黑体" w:eastAsia="黑体" w:hAnsi="黑体" w:cs="黑体"/>
          <w:bCs/>
          <w:sz w:val="28"/>
          <w:szCs w:val="28"/>
        </w:rPr>
      </w:pPr>
      <w:r w:rsidRPr="00383C80">
        <w:rPr>
          <w:rFonts w:ascii="黑体" w:eastAsia="黑体" w:hAnsi="黑体" w:cs="黑体" w:hint="eastAsia"/>
          <w:bCs/>
          <w:sz w:val="24"/>
        </w:rPr>
        <w:t>表4</w:t>
      </w:r>
      <w:r>
        <w:rPr>
          <w:rFonts w:ascii="黑体" w:eastAsia="黑体" w:hAnsi="黑体" w:cs="黑体" w:hint="eastAsia"/>
          <w:bCs/>
          <w:sz w:val="24"/>
        </w:rPr>
        <w:t xml:space="preserve"> 彩票市场管理类项目绩效评价结论一览表</w:t>
      </w:r>
    </w:p>
    <w:tbl>
      <w:tblPr>
        <w:tblW w:w="7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57" w:type="dxa"/>
          <w:right w:w="57" w:type="dxa"/>
        </w:tblCellMar>
        <w:tblLook w:val="04A0" w:firstRow="1" w:lastRow="0" w:firstColumn="1" w:lastColumn="0" w:noHBand="0" w:noVBand="1"/>
      </w:tblPr>
      <w:tblGrid>
        <w:gridCol w:w="2250"/>
        <w:gridCol w:w="1800"/>
        <w:gridCol w:w="1566"/>
        <w:gridCol w:w="1566"/>
      </w:tblGrid>
      <w:tr w:rsidR="00374D9F" w:rsidTr="00501F17">
        <w:trPr>
          <w:cantSplit/>
          <w:trHeight w:val="442"/>
          <w:tblHeader/>
          <w:jc w:val="center"/>
        </w:trPr>
        <w:tc>
          <w:tcPr>
            <w:tcW w:w="2250" w:type="dxa"/>
            <w:shd w:val="clear" w:color="auto" w:fill="DEEBF6" w:themeFill="accent1" w:themeFillTint="32"/>
            <w:vAlign w:val="center"/>
          </w:tcPr>
          <w:p w:rsidR="00374D9F" w:rsidRDefault="00374D9F" w:rsidP="00501F17">
            <w:pPr>
              <w:adjustRightInd w:val="0"/>
              <w:snapToGrid w:val="0"/>
              <w:spacing w:before="120" w:after="60" w:line="300" w:lineRule="auto"/>
              <w:jc w:val="center"/>
              <w:rPr>
                <w:rFonts w:ascii="宋体" w:hAnsi="宋体" w:cs="宋体"/>
                <w:b/>
                <w:szCs w:val="21"/>
              </w:rPr>
            </w:pPr>
            <w:r>
              <w:rPr>
                <w:rFonts w:ascii="宋体" w:hAnsi="宋体" w:cs="宋体" w:hint="eastAsia"/>
                <w:b/>
                <w:szCs w:val="21"/>
              </w:rPr>
              <w:t>评价内容</w:t>
            </w:r>
          </w:p>
        </w:tc>
        <w:tc>
          <w:tcPr>
            <w:tcW w:w="1800" w:type="dxa"/>
            <w:shd w:val="clear" w:color="auto" w:fill="DEEBF6" w:themeFill="accent1" w:themeFillTint="32"/>
            <w:vAlign w:val="center"/>
          </w:tcPr>
          <w:p w:rsidR="00374D9F" w:rsidRDefault="00374D9F" w:rsidP="00501F17">
            <w:pPr>
              <w:adjustRightInd w:val="0"/>
              <w:snapToGrid w:val="0"/>
              <w:spacing w:before="120" w:after="60" w:line="300" w:lineRule="auto"/>
              <w:jc w:val="center"/>
              <w:rPr>
                <w:rFonts w:ascii="宋体" w:hAnsi="宋体" w:cs="宋体"/>
                <w:b/>
                <w:szCs w:val="21"/>
              </w:rPr>
            </w:pPr>
            <w:r>
              <w:rPr>
                <w:rFonts w:ascii="宋体" w:hAnsi="宋体" w:cs="宋体" w:hint="eastAsia"/>
                <w:b/>
                <w:szCs w:val="21"/>
              </w:rPr>
              <w:t>分值</w:t>
            </w:r>
          </w:p>
        </w:tc>
        <w:tc>
          <w:tcPr>
            <w:tcW w:w="1566" w:type="dxa"/>
            <w:shd w:val="clear" w:color="auto" w:fill="DEEBF6" w:themeFill="accent1" w:themeFillTint="32"/>
            <w:vAlign w:val="center"/>
          </w:tcPr>
          <w:p w:rsidR="00374D9F" w:rsidRDefault="00374D9F" w:rsidP="00501F17">
            <w:pPr>
              <w:adjustRightInd w:val="0"/>
              <w:snapToGrid w:val="0"/>
              <w:spacing w:before="120" w:after="60" w:line="300" w:lineRule="auto"/>
              <w:jc w:val="center"/>
              <w:rPr>
                <w:rFonts w:ascii="宋体" w:hAnsi="宋体" w:cs="宋体"/>
                <w:b/>
                <w:szCs w:val="21"/>
              </w:rPr>
            </w:pPr>
            <w:r>
              <w:rPr>
                <w:rFonts w:ascii="宋体" w:hAnsi="宋体" w:cs="宋体" w:hint="eastAsia"/>
                <w:b/>
                <w:szCs w:val="21"/>
              </w:rPr>
              <w:t>评价得分</w:t>
            </w:r>
          </w:p>
        </w:tc>
        <w:tc>
          <w:tcPr>
            <w:tcW w:w="1566" w:type="dxa"/>
            <w:shd w:val="clear" w:color="auto" w:fill="DEEBF6" w:themeFill="accent1" w:themeFillTint="32"/>
            <w:vAlign w:val="center"/>
          </w:tcPr>
          <w:p w:rsidR="00374D9F" w:rsidRDefault="00374D9F" w:rsidP="00501F17">
            <w:pPr>
              <w:adjustRightInd w:val="0"/>
              <w:snapToGrid w:val="0"/>
              <w:spacing w:before="120" w:after="60" w:line="300" w:lineRule="auto"/>
              <w:jc w:val="center"/>
              <w:rPr>
                <w:rFonts w:ascii="宋体" w:hAnsi="宋体" w:cs="宋体"/>
                <w:b/>
                <w:szCs w:val="21"/>
              </w:rPr>
            </w:pPr>
            <w:r>
              <w:rPr>
                <w:rFonts w:ascii="宋体" w:hAnsi="宋体" w:cs="宋体" w:hint="eastAsia"/>
                <w:b/>
                <w:szCs w:val="21"/>
              </w:rPr>
              <w:t>得分占比</w:t>
            </w:r>
          </w:p>
        </w:tc>
      </w:tr>
      <w:tr w:rsidR="00374D9F" w:rsidTr="00501F17">
        <w:trPr>
          <w:cantSplit/>
          <w:trHeight w:val="532"/>
          <w:jc w:val="center"/>
        </w:trPr>
        <w:tc>
          <w:tcPr>
            <w:tcW w:w="2250" w:type="dxa"/>
            <w:shd w:val="clear" w:color="auto" w:fill="FFFFFF"/>
            <w:vAlign w:val="center"/>
          </w:tcPr>
          <w:p w:rsidR="00374D9F" w:rsidRDefault="00374D9F" w:rsidP="00501F17">
            <w:pPr>
              <w:pStyle w:val="a4"/>
              <w:adjustRightInd w:val="0"/>
              <w:snapToGrid w:val="0"/>
              <w:spacing w:before="120" w:after="60" w:line="300" w:lineRule="auto"/>
              <w:jc w:val="center"/>
              <w:rPr>
                <w:rFonts w:ascii="宋体" w:hAnsi="宋体" w:cs="宋体"/>
                <w:bCs/>
                <w:szCs w:val="21"/>
              </w:rPr>
            </w:pPr>
            <w:r>
              <w:rPr>
                <w:rFonts w:ascii="宋体" w:hAnsi="宋体" w:cs="宋体" w:hint="eastAsia"/>
                <w:bCs/>
                <w:szCs w:val="21"/>
              </w:rPr>
              <w:lastRenderedPageBreak/>
              <w:t>决策</w:t>
            </w:r>
          </w:p>
        </w:tc>
        <w:tc>
          <w:tcPr>
            <w:tcW w:w="1800" w:type="dxa"/>
            <w:shd w:val="clear" w:color="auto" w:fill="FFFFFF"/>
            <w:vAlign w:val="center"/>
          </w:tcPr>
          <w:p w:rsidR="00374D9F" w:rsidRDefault="00374D9F" w:rsidP="00501F17">
            <w:pPr>
              <w:adjustRightInd w:val="0"/>
              <w:snapToGrid w:val="0"/>
              <w:jc w:val="center"/>
              <w:rPr>
                <w:rFonts w:ascii="宋体" w:hAnsi="宋体" w:cs="宋体"/>
                <w:bCs/>
                <w:szCs w:val="21"/>
              </w:rPr>
            </w:pPr>
            <w:r>
              <w:rPr>
                <w:rFonts w:ascii="宋体" w:hAnsi="宋体" w:cs="宋体" w:hint="eastAsia"/>
                <w:bCs/>
                <w:szCs w:val="21"/>
              </w:rPr>
              <w:t>20.00</w:t>
            </w:r>
          </w:p>
        </w:tc>
        <w:tc>
          <w:tcPr>
            <w:tcW w:w="1566" w:type="dxa"/>
            <w:shd w:val="clear" w:color="auto" w:fill="FFFFFF"/>
            <w:vAlign w:val="center"/>
          </w:tcPr>
          <w:p w:rsidR="00374D9F" w:rsidRDefault="00374D9F" w:rsidP="00501F17">
            <w:pPr>
              <w:widowControl/>
              <w:jc w:val="center"/>
              <w:textAlignment w:val="center"/>
              <w:rPr>
                <w:rFonts w:ascii="宋体" w:hAnsi="宋体" w:cs="宋体"/>
                <w:bCs/>
                <w:szCs w:val="21"/>
              </w:rPr>
            </w:pPr>
            <w:r>
              <w:rPr>
                <w:rFonts w:ascii="宋体" w:hAnsi="宋体" w:cs="宋体" w:hint="eastAsia"/>
                <w:kern w:val="0"/>
                <w:szCs w:val="21"/>
                <w:lang w:bidi="ar"/>
              </w:rPr>
              <w:t xml:space="preserve">16.6 </w:t>
            </w:r>
          </w:p>
        </w:tc>
        <w:tc>
          <w:tcPr>
            <w:tcW w:w="1566" w:type="dxa"/>
            <w:shd w:val="clear" w:color="auto" w:fill="FFFFFF"/>
            <w:vAlign w:val="center"/>
          </w:tcPr>
          <w:p w:rsidR="00374D9F" w:rsidRDefault="00374D9F" w:rsidP="00501F17">
            <w:pPr>
              <w:widowControl/>
              <w:jc w:val="center"/>
              <w:textAlignment w:val="center"/>
              <w:rPr>
                <w:rFonts w:ascii="宋体" w:hAnsi="宋体" w:cs="宋体"/>
                <w:bCs/>
                <w:szCs w:val="21"/>
              </w:rPr>
            </w:pPr>
            <w:r>
              <w:rPr>
                <w:rFonts w:ascii="宋体" w:hAnsi="宋体" w:cs="宋体" w:hint="eastAsia"/>
                <w:kern w:val="0"/>
                <w:szCs w:val="21"/>
                <w:lang w:bidi="ar"/>
              </w:rPr>
              <w:t>83.0%</w:t>
            </w:r>
          </w:p>
        </w:tc>
      </w:tr>
      <w:tr w:rsidR="00374D9F" w:rsidTr="00501F17">
        <w:trPr>
          <w:cantSplit/>
          <w:trHeight w:val="532"/>
          <w:jc w:val="center"/>
        </w:trPr>
        <w:tc>
          <w:tcPr>
            <w:tcW w:w="2250" w:type="dxa"/>
            <w:shd w:val="clear" w:color="auto" w:fill="FFFFFF"/>
            <w:vAlign w:val="center"/>
          </w:tcPr>
          <w:p w:rsidR="00374D9F" w:rsidRDefault="00374D9F" w:rsidP="00501F17">
            <w:pPr>
              <w:adjustRightInd w:val="0"/>
              <w:snapToGrid w:val="0"/>
              <w:spacing w:before="120" w:after="60" w:line="300" w:lineRule="auto"/>
              <w:jc w:val="center"/>
              <w:rPr>
                <w:rFonts w:ascii="宋体" w:hAnsi="宋体" w:cs="宋体"/>
                <w:bCs/>
                <w:szCs w:val="21"/>
              </w:rPr>
            </w:pPr>
            <w:r>
              <w:rPr>
                <w:rFonts w:ascii="宋体" w:hAnsi="宋体" w:cs="宋体" w:hint="eastAsia"/>
                <w:bCs/>
                <w:szCs w:val="21"/>
              </w:rPr>
              <w:t>过程</w:t>
            </w:r>
          </w:p>
        </w:tc>
        <w:tc>
          <w:tcPr>
            <w:tcW w:w="1800" w:type="dxa"/>
            <w:shd w:val="clear" w:color="auto" w:fill="FFFFFF"/>
            <w:vAlign w:val="center"/>
          </w:tcPr>
          <w:p w:rsidR="00374D9F" w:rsidRDefault="00374D9F" w:rsidP="00501F17">
            <w:pPr>
              <w:adjustRightInd w:val="0"/>
              <w:snapToGrid w:val="0"/>
              <w:jc w:val="center"/>
              <w:rPr>
                <w:rFonts w:ascii="宋体" w:hAnsi="宋体" w:cs="宋体"/>
                <w:bCs/>
                <w:szCs w:val="21"/>
              </w:rPr>
            </w:pPr>
            <w:r>
              <w:rPr>
                <w:rFonts w:ascii="宋体" w:hAnsi="宋体" w:cs="宋体" w:hint="eastAsia"/>
                <w:bCs/>
                <w:szCs w:val="21"/>
              </w:rPr>
              <w:t>20.00</w:t>
            </w:r>
          </w:p>
        </w:tc>
        <w:tc>
          <w:tcPr>
            <w:tcW w:w="1566" w:type="dxa"/>
            <w:shd w:val="clear" w:color="auto" w:fill="FFFFFF"/>
            <w:vAlign w:val="center"/>
          </w:tcPr>
          <w:p w:rsidR="00374D9F" w:rsidRDefault="00374D9F" w:rsidP="00501F17">
            <w:pPr>
              <w:widowControl/>
              <w:jc w:val="center"/>
              <w:textAlignment w:val="center"/>
              <w:rPr>
                <w:rFonts w:ascii="宋体" w:hAnsi="宋体" w:cs="宋体"/>
                <w:bCs/>
                <w:szCs w:val="21"/>
              </w:rPr>
            </w:pPr>
            <w:r>
              <w:rPr>
                <w:rFonts w:ascii="宋体" w:hAnsi="宋体" w:cs="宋体" w:hint="eastAsia"/>
                <w:kern w:val="0"/>
                <w:szCs w:val="21"/>
                <w:lang w:bidi="ar"/>
              </w:rPr>
              <w:t xml:space="preserve">17.9 </w:t>
            </w:r>
          </w:p>
        </w:tc>
        <w:tc>
          <w:tcPr>
            <w:tcW w:w="1566" w:type="dxa"/>
            <w:shd w:val="clear" w:color="auto" w:fill="FFFFFF"/>
            <w:vAlign w:val="center"/>
          </w:tcPr>
          <w:p w:rsidR="00374D9F" w:rsidRDefault="00374D9F" w:rsidP="00501F17">
            <w:pPr>
              <w:widowControl/>
              <w:jc w:val="center"/>
              <w:textAlignment w:val="center"/>
              <w:rPr>
                <w:rFonts w:ascii="宋体" w:hAnsi="宋体" w:cs="宋体"/>
                <w:bCs/>
                <w:szCs w:val="21"/>
              </w:rPr>
            </w:pPr>
            <w:r>
              <w:rPr>
                <w:rFonts w:ascii="宋体" w:hAnsi="宋体" w:cs="宋体" w:hint="eastAsia"/>
                <w:kern w:val="0"/>
                <w:szCs w:val="21"/>
                <w:lang w:bidi="ar"/>
              </w:rPr>
              <w:t>89.5%</w:t>
            </w:r>
          </w:p>
        </w:tc>
      </w:tr>
      <w:tr w:rsidR="00374D9F" w:rsidTr="00501F17">
        <w:trPr>
          <w:cantSplit/>
          <w:trHeight w:val="532"/>
          <w:jc w:val="center"/>
        </w:trPr>
        <w:tc>
          <w:tcPr>
            <w:tcW w:w="2250" w:type="dxa"/>
            <w:shd w:val="clear" w:color="auto" w:fill="FFFFFF"/>
            <w:vAlign w:val="center"/>
          </w:tcPr>
          <w:p w:rsidR="00374D9F" w:rsidRDefault="00374D9F" w:rsidP="00501F17">
            <w:pPr>
              <w:adjustRightInd w:val="0"/>
              <w:snapToGrid w:val="0"/>
              <w:spacing w:before="120" w:after="60" w:line="300" w:lineRule="auto"/>
              <w:jc w:val="center"/>
              <w:rPr>
                <w:rFonts w:ascii="宋体" w:hAnsi="宋体" w:cs="宋体"/>
                <w:bCs/>
                <w:szCs w:val="21"/>
              </w:rPr>
            </w:pPr>
            <w:r>
              <w:rPr>
                <w:rFonts w:ascii="宋体" w:hAnsi="宋体" w:cs="宋体" w:hint="eastAsia"/>
                <w:bCs/>
                <w:szCs w:val="21"/>
              </w:rPr>
              <w:t>产出</w:t>
            </w:r>
          </w:p>
        </w:tc>
        <w:tc>
          <w:tcPr>
            <w:tcW w:w="1800" w:type="dxa"/>
            <w:shd w:val="clear" w:color="auto" w:fill="FFFFFF"/>
            <w:vAlign w:val="center"/>
          </w:tcPr>
          <w:p w:rsidR="00374D9F" w:rsidRDefault="00374D9F" w:rsidP="00501F17">
            <w:pPr>
              <w:adjustRightInd w:val="0"/>
              <w:snapToGrid w:val="0"/>
              <w:jc w:val="center"/>
              <w:rPr>
                <w:rFonts w:ascii="宋体" w:hAnsi="宋体" w:cs="宋体"/>
                <w:bCs/>
                <w:szCs w:val="21"/>
              </w:rPr>
            </w:pPr>
            <w:r>
              <w:rPr>
                <w:rFonts w:ascii="宋体" w:hAnsi="宋体" w:cs="宋体"/>
                <w:bCs/>
                <w:szCs w:val="21"/>
              </w:rPr>
              <w:t>3</w:t>
            </w:r>
            <w:r>
              <w:rPr>
                <w:rFonts w:ascii="宋体" w:hAnsi="宋体" w:cs="宋体" w:hint="eastAsia"/>
                <w:bCs/>
                <w:szCs w:val="21"/>
              </w:rPr>
              <w:t>0.00</w:t>
            </w:r>
          </w:p>
        </w:tc>
        <w:tc>
          <w:tcPr>
            <w:tcW w:w="1566" w:type="dxa"/>
            <w:shd w:val="clear" w:color="auto" w:fill="FFFFFF"/>
            <w:vAlign w:val="center"/>
          </w:tcPr>
          <w:p w:rsidR="00374D9F" w:rsidRDefault="00374D9F" w:rsidP="00501F17">
            <w:pPr>
              <w:widowControl/>
              <w:jc w:val="center"/>
              <w:textAlignment w:val="center"/>
              <w:rPr>
                <w:rFonts w:ascii="宋体" w:hAnsi="宋体" w:cs="宋体"/>
                <w:bCs/>
                <w:szCs w:val="21"/>
              </w:rPr>
            </w:pPr>
            <w:r>
              <w:rPr>
                <w:rFonts w:ascii="宋体" w:hAnsi="宋体" w:cs="宋体" w:hint="eastAsia"/>
                <w:kern w:val="0"/>
                <w:szCs w:val="21"/>
                <w:lang w:bidi="ar"/>
              </w:rPr>
              <w:t xml:space="preserve">24.9 </w:t>
            </w:r>
          </w:p>
        </w:tc>
        <w:tc>
          <w:tcPr>
            <w:tcW w:w="1566" w:type="dxa"/>
            <w:shd w:val="clear" w:color="auto" w:fill="FFFFFF"/>
            <w:vAlign w:val="center"/>
          </w:tcPr>
          <w:p w:rsidR="00374D9F" w:rsidRDefault="00374D9F" w:rsidP="00501F17">
            <w:pPr>
              <w:widowControl/>
              <w:jc w:val="center"/>
              <w:textAlignment w:val="center"/>
              <w:rPr>
                <w:rFonts w:ascii="宋体" w:hAnsi="宋体" w:cs="宋体"/>
                <w:bCs/>
                <w:szCs w:val="21"/>
              </w:rPr>
            </w:pPr>
            <w:r>
              <w:rPr>
                <w:rFonts w:ascii="宋体" w:hAnsi="宋体" w:cs="宋体" w:hint="eastAsia"/>
                <w:kern w:val="0"/>
                <w:szCs w:val="21"/>
                <w:lang w:bidi="ar"/>
              </w:rPr>
              <w:t>83.0%</w:t>
            </w:r>
          </w:p>
        </w:tc>
      </w:tr>
      <w:tr w:rsidR="00374D9F" w:rsidTr="00501F17">
        <w:trPr>
          <w:cantSplit/>
          <w:trHeight w:val="532"/>
          <w:jc w:val="center"/>
        </w:trPr>
        <w:tc>
          <w:tcPr>
            <w:tcW w:w="2250" w:type="dxa"/>
            <w:shd w:val="clear" w:color="auto" w:fill="FFFFFF"/>
            <w:vAlign w:val="center"/>
          </w:tcPr>
          <w:p w:rsidR="00374D9F" w:rsidRDefault="00374D9F" w:rsidP="00501F17">
            <w:pPr>
              <w:adjustRightInd w:val="0"/>
              <w:snapToGrid w:val="0"/>
              <w:spacing w:before="120" w:after="60" w:line="300" w:lineRule="auto"/>
              <w:jc w:val="center"/>
              <w:rPr>
                <w:rFonts w:ascii="宋体" w:hAnsi="宋体" w:cs="宋体"/>
                <w:bCs/>
                <w:szCs w:val="21"/>
              </w:rPr>
            </w:pPr>
            <w:r>
              <w:rPr>
                <w:rFonts w:ascii="宋体" w:hAnsi="宋体" w:cs="宋体" w:hint="eastAsia"/>
                <w:bCs/>
                <w:szCs w:val="21"/>
              </w:rPr>
              <w:t>效益</w:t>
            </w:r>
          </w:p>
        </w:tc>
        <w:tc>
          <w:tcPr>
            <w:tcW w:w="1800" w:type="dxa"/>
            <w:shd w:val="clear" w:color="auto" w:fill="FFFFFF"/>
            <w:vAlign w:val="center"/>
          </w:tcPr>
          <w:p w:rsidR="00374D9F" w:rsidRDefault="00374D9F" w:rsidP="00501F17">
            <w:pPr>
              <w:adjustRightInd w:val="0"/>
              <w:snapToGrid w:val="0"/>
              <w:jc w:val="center"/>
              <w:rPr>
                <w:rFonts w:ascii="宋体" w:hAnsi="宋体" w:cs="宋体"/>
                <w:bCs/>
                <w:szCs w:val="21"/>
              </w:rPr>
            </w:pPr>
            <w:r>
              <w:rPr>
                <w:rFonts w:ascii="宋体" w:hAnsi="宋体" w:cs="宋体" w:hint="eastAsia"/>
                <w:bCs/>
                <w:szCs w:val="21"/>
              </w:rPr>
              <w:t>30.00</w:t>
            </w:r>
          </w:p>
        </w:tc>
        <w:tc>
          <w:tcPr>
            <w:tcW w:w="1566" w:type="dxa"/>
            <w:shd w:val="clear" w:color="auto" w:fill="FFFFFF"/>
            <w:vAlign w:val="center"/>
          </w:tcPr>
          <w:p w:rsidR="00374D9F" w:rsidRDefault="00374D9F" w:rsidP="00501F17">
            <w:pPr>
              <w:widowControl/>
              <w:jc w:val="center"/>
              <w:textAlignment w:val="center"/>
              <w:rPr>
                <w:rFonts w:ascii="宋体" w:hAnsi="宋体" w:cs="宋体"/>
                <w:bCs/>
                <w:szCs w:val="21"/>
              </w:rPr>
            </w:pPr>
            <w:r>
              <w:rPr>
                <w:rFonts w:ascii="宋体" w:hAnsi="宋体" w:cs="宋体" w:hint="eastAsia"/>
                <w:kern w:val="0"/>
                <w:szCs w:val="21"/>
                <w:lang w:bidi="ar"/>
              </w:rPr>
              <w:t xml:space="preserve">26.8 </w:t>
            </w:r>
          </w:p>
        </w:tc>
        <w:tc>
          <w:tcPr>
            <w:tcW w:w="1566" w:type="dxa"/>
            <w:shd w:val="clear" w:color="auto" w:fill="FFFFFF"/>
            <w:vAlign w:val="center"/>
          </w:tcPr>
          <w:p w:rsidR="00374D9F" w:rsidRDefault="00374D9F" w:rsidP="00501F17">
            <w:pPr>
              <w:widowControl/>
              <w:jc w:val="center"/>
              <w:textAlignment w:val="center"/>
              <w:rPr>
                <w:rFonts w:ascii="宋体" w:hAnsi="宋体" w:cs="宋体"/>
                <w:bCs/>
                <w:szCs w:val="21"/>
              </w:rPr>
            </w:pPr>
            <w:r>
              <w:rPr>
                <w:rFonts w:ascii="宋体" w:hAnsi="宋体" w:cs="宋体" w:hint="eastAsia"/>
                <w:kern w:val="0"/>
                <w:szCs w:val="21"/>
                <w:lang w:bidi="ar"/>
              </w:rPr>
              <w:t>89.3%</w:t>
            </w:r>
          </w:p>
        </w:tc>
      </w:tr>
      <w:tr w:rsidR="00374D9F" w:rsidTr="00501F17">
        <w:trPr>
          <w:cantSplit/>
          <w:trHeight w:val="530"/>
          <w:jc w:val="center"/>
        </w:trPr>
        <w:tc>
          <w:tcPr>
            <w:tcW w:w="2250" w:type="dxa"/>
            <w:shd w:val="clear" w:color="auto" w:fill="FFFFFF"/>
            <w:vAlign w:val="center"/>
          </w:tcPr>
          <w:p w:rsidR="00374D9F" w:rsidRDefault="00374D9F" w:rsidP="00501F17">
            <w:pPr>
              <w:adjustRightInd w:val="0"/>
              <w:snapToGrid w:val="0"/>
              <w:spacing w:before="120" w:after="60" w:line="300" w:lineRule="auto"/>
              <w:jc w:val="center"/>
              <w:rPr>
                <w:rFonts w:ascii="宋体" w:hAnsi="宋体" w:cs="宋体"/>
                <w:b/>
                <w:szCs w:val="21"/>
              </w:rPr>
            </w:pPr>
            <w:r>
              <w:rPr>
                <w:rFonts w:ascii="宋体" w:hAnsi="宋体" w:cs="宋体" w:hint="eastAsia"/>
                <w:b/>
                <w:szCs w:val="21"/>
              </w:rPr>
              <w:t>综合得分</w:t>
            </w:r>
          </w:p>
        </w:tc>
        <w:tc>
          <w:tcPr>
            <w:tcW w:w="1800" w:type="dxa"/>
            <w:shd w:val="clear" w:color="auto" w:fill="FFFFFF"/>
            <w:vAlign w:val="center"/>
          </w:tcPr>
          <w:p w:rsidR="00374D9F" w:rsidRDefault="00374D9F" w:rsidP="00501F17">
            <w:pPr>
              <w:adjustRightInd w:val="0"/>
              <w:snapToGrid w:val="0"/>
              <w:jc w:val="center"/>
              <w:rPr>
                <w:rFonts w:ascii="宋体" w:hAnsi="宋体" w:cs="宋体"/>
                <w:b/>
                <w:szCs w:val="21"/>
              </w:rPr>
            </w:pPr>
            <w:r>
              <w:rPr>
                <w:rFonts w:ascii="宋体" w:hAnsi="宋体" w:cs="宋体" w:hint="eastAsia"/>
                <w:b/>
                <w:szCs w:val="21"/>
              </w:rPr>
              <w:t>100.00</w:t>
            </w:r>
          </w:p>
        </w:tc>
        <w:tc>
          <w:tcPr>
            <w:tcW w:w="1566" w:type="dxa"/>
            <w:shd w:val="clear" w:color="auto" w:fill="FFFFFF"/>
            <w:vAlign w:val="center"/>
          </w:tcPr>
          <w:p w:rsidR="00374D9F" w:rsidRDefault="00374D9F" w:rsidP="00501F17">
            <w:pPr>
              <w:widowControl/>
              <w:jc w:val="center"/>
              <w:textAlignment w:val="center"/>
              <w:rPr>
                <w:rFonts w:ascii="宋体" w:hAnsi="宋体" w:cs="宋体"/>
                <w:b/>
                <w:szCs w:val="21"/>
              </w:rPr>
            </w:pPr>
            <w:r>
              <w:rPr>
                <w:rFonts w:ascii="宋体" w:hAnsi="宋体" w:cs="宋体" w:hint="eastAsia"/>
                <w:b/>
                <w:bCs/>
                <w:kern w:val="0"/>
                <w:szCs w:val="21"/>
                <w:lang w:bidi="ar"/>
              </w:rPr>
              <w:t xml:space="preserve">86.2 </w:t>
            </w:r>
          </w:p>
        </w:tc>
        <w:tc>
          <w:tcPr>
            <w:tcW w:w="1566" w:type="dxa"/>
            <w:shd w:val="clear" w:color="auto" w:fill="FFFFFF"/>
            <w:vAlign w:val="center"/>
          </w:tcPr>
          <w:p w:rsidR="00374D9F" w:rsidRDefault="00374D9F" w:rsidP="00501F17">
            <w:pPr>
              <w:widowControl/>
              <w:jc w:val="center"/>
              <w:textAlignment w:val="center"/>
              <w:rPr>
                <w:rFonts w:ascii="宋体" w:hAnsi="宋体" w:cs="宋体"/>
                <w:b/>
                <w:szCs w:val="21"/>
              </w:rPr>
            </w:pPr>
            <w:r>
              <w:rPr>
                <w:rFonts w:ascii="宋体" w:hAnsi="宋体" w:cs="宋体" w:hint="eastAsia"/>
                <w:b/>
                <w:bCs/>
                <w:kern w:val="0"/>
                <w:szCs w:val="21"/>
                <w:lang w:bidi="ar"/>
              </w:rPr>
              <w:t>86.2%</w:t>
            </w:r>
          </w:p>
        </w:tc>
      </w:tr>
      <w:tr w:rsidR="00374D9F" w:rsidTr="00501F17">
        <w:trPr>
          <w:cantSplit/>
          <w:trHeight w:val="492"/>
          <w:jc w:val="center"/>
        </w:trPr>
        <w:tc>
          <w:tcPr>
            <w:tcW w:w="2250" w:type="dxa"/>
            <w:shd w:val="clear" w:color="auto" w:fill="FFFFFF"/>
            <w:vAlign w:val="center"/>
          </w:tcPr>
          <w:p w:rsidR="00374D9F" w:rsidRDefault="00374D9F" w:rsidP="00501F17">
            <w:pPr>
              <w:adjustRightInd w:val="0"/>
              <w:snapToGrid w:val="0"/>
              <w:spacing w:before="120" w:after="60" w:line="300" w:lineRule="auto"/>
              <w:jc w:val="center"/>
              <w:rPr>
                <w:rFonts w:ascii="宋体" w:hAnsi="宋体" w:cs="宋体"/>
                <w:b/>
                <w:szCs w:val="21"/>
              </w:rPr>
            </w:pPr>
            <w:r>
              <w:rPr>
                <w:rFonts w:ascii="宋体" w:hAnsi="宋体" w:cs="宋体" w:hint="eastAsia"/>
                <w:b/>
                <w:szCs w:val="21"/>
              </w:rPr>
              <w:t>绩效评定级别</w:t>
            </w:r>
          </w:p>
        </w:tc>
        <w:tc>
          <w:tcPr>
            <w:tcW w:w="4932" w:type="dxa"/>
            <w:gridSpan w:val="3"/>
            <w:shd w:val="clear" w:color="auto" w:fill="FFFFFF"/>
            <w:vAlign w:val="center"/>
          </w:tcPr>
          <w:p w:rsidR="00374D9F" w:rsidRDefault="00374D9F" w:rsidP="00501F17">
            <w:pPr>
              <w:adjustRightInd w:val="0"/>
              <w:snapToGrid w:val="0"/>
              <w:jc w:val="center"/>
              <w:rPr>
                <w:rFonts w:ascii="宋体" w:hAnsi="宋体" w:cs="宋体"/>
                <w:b/>
                <w:szCs w:val="21"/>
              </w:rPr>
            </w:pPr>
            <w:r>
              <w:rPr>
                <w:rFonts w:ascii="宋体" w:hAnsi="宋体" w:cs="宋体" w:hint="eastAsia"/>
                <w:b/>
                <w:szCs w:val="21"/>
              </w:rPr>
              <w:t>良好</w:t>
            </w:r>
          </w:p>
        </w:tc>
      </w:tr>
    </w:tbl>
    <w:p w:rsidR="00374D9F" w:rsidRPr="00AB57F4" w:rsidRDefault="00374D9F" w:rsidP="00374D9F">
      <w:pPr>
        <w:pStyle w:val="a4"/>
      </w:pPr>
    </w:p>
    <w:p w:rsidR="00374D9F" w:rsidRDefault="00374D9F" w:rsidP="00374D9F">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rsidR="00374D9F" w:rsidRDefault="006C0E7F" w:rsidP="00374D9F">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（一）项目决策情况</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1.项目立项</w:t>
      </w:r>
    </w:p>
    <w:p w:rsidR="00374D9F"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项目立项依据较为充分，符合体育彩票发展相关政策和规划要求，具有现实需求，符合部门职能，属于公共财政支持范围。项目立项程序较为规范，申报年度预算时，项目按照</w:t>
      </w:r>
      <w:proofErr w:type="gramStart"/>
      <w:r w:rsidRPr="00AB57F4">
        <w:rPr>
          <w:rFonts w:ascii="楷体_GB2312" w:eastAsia="楷体_GB2312" w:hAnsi="楷体_GB2312" w:cs="楷体_GB2312" w:hint="eastAsia"/>
          <w:sz w:val="32"/>
          <w:szCs w:val="32"/>
        </w:rPr>
        <w:t>市体彩中心</w:t>
      </w:r>
      <w:proofErr w:type="gramEnd"/>
      <w:r w:rsidRPr="00AB57F4">
        <w:rPr>
          <w:rFonts w:ascii="楷体_GB2312" w:eastAsia="楷体_GB2312" w:hAnsi="楷体_GB2312" w:cs="楷体_GB2312" w:hint="eastAsia"/>
          <w:sz w:val="32"/>
          <w:szCs w:val="32"/>
        </w:rPr>
        <w:t>预算编审内部控制流程开展申报工作。</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2.绩效目标</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该项目在申报年度预算时，设置了年度绩效目标和绩效指标，绩效目标较为合理，指标较为细化量化。但仍存在部分指标偏离度较高、效益指标缺少可评价标准等问题。</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3.资金投入</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预算编制方面。该项目预算编制较为细化，对于过往年度已招标项目，按照合同约定金额，确定2022年度预算，对于当年工作任务，根据工作内容，细化预算明细，并分别提出预算内容的数量、价格信息。但仍</w:t>
      </w:r>
      <w:proofErr w:type="gramStart"/>
      <w:r w:rsidRPr="00AB57F4">
        <w:rPr>
          <w:rFonts w:ascii="楷体_GB2312" w:eastAsia="楷体_GB2312" w:hAnsi="楷体_GB2312" w:cs="楷体_GB2312" w:hint="eastAsia"/>
          <w:sz w:val="32"/>
          <w:szCs w:val="32"/>
        </w:rPr>
        <w:t>存在部</w:t>
      </w:r>
      <w:proofErr w:type="gramEnd"/>
      <w:r w:rsidRPr="00AB57F4">
        <w:rPr>
          <w:rFonts w:ascii="楷体_GB2312" w:eastAsia="楷体_GB2312" w:hAnsi="楷体_GB2312" w:cs="楷体_GB2312" w:hint="eastAsia"/>
          <w:sz w:val="32"/>
          <w:szCs w:val="32"/>
        </w:rPr>
        <w:t>分子项目预算不</w:t>
      </w:r>
      <w:r w:rsidRPr="00AB57F4">
        <w:rPr>
          <w:rFonts w:ascii="楷体_GB2312" w:eastAsia="楷体_GB2312" w:hAnsi="楷体_GB2312" w:cs="楷体_GB2312" w:hint="eastAsia"/>
          <w:sz w:val="32"/>
          <w:szCs w:val="32"/>
        </w:rPr>
        <w:lastRenderedPageBreak/>
        <w:t>够准确、细化等问题。资金分配方面。该项目资金分配较为合理，实际分配方向与预算基本一致，与项目内容及其重要程度较为适应。</w:t>
      </w:r>
    </w:p>
    <w:p w:rsidR="00374D9F" w:rsidRDefault="006C0E7F" w:rsidP="00374D9F">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（二）项目过程情况</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1.资金管理</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预算执行方面。2022年彩票市场管理类项目预算批复金额为3907.36万元，实际到位3907.36万元，资金到位率100%。截至2022年末，该项目实际支出3794.96万元，结余资金112.40万元，预算执行率97.1%。</w:t>
      </w:r>
    </w:p>
    <w:p w:rsidR="00374D9F"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资金使用合</w:t>
      </w:r>
      <w:proofErr w:type="gramStart"/>
      <w:r w:rsidRPr="00AB57F4">
        <w:rPr>
          <w:rFonts w:ascii="楷体_GB2312" w:eastAsia="楷体_GB2312" w:hAnsi="楷体_GB2312" w:cs="楷体_GB2312" w:hint="eastAsia"/>
          <w:sz w:val="32"/>
          <w:szCs w:val="32"/>
        </w:rPr>
        <w:t>规</w:t>
      </w:r>
      <w:proofErr w:type="gramEnd"/>
      <w:r w:rsidRPr="00AB57F4">
        <w:rPr>
          <w:rFonts w:ascii="楷体_GB2312" w:eastAsia="楷体_GB2312" w:hAnsi="楷体_GB2312" w:cs="楷体_GB2312" w:hint="eastAsia"/>
          <w:sz w:val="32"/>
          <w:szCs w:val="32"/>
        </w:rPr>
        <w:t>性方面。该项目资金使用较为规范，不存在截留、挤占、挪用、虚列支出等情况，资金拨付有完整的审批程序和手续，符合国家财经法规和财务管理制度。</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2.组织实施</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制度建设方面。该项目</w:t>
      </w:r>
      <w:proofErr w:type="gramStart"/>
      <w:r w:rsidRPr="00AB57F4">
        <w:rPr>
          <w:rFonts w:ascii="楷体_GB2312" w:eastAsia="楷体_GB2312" w:hAnsi="楷体_GB2312" w:cs="楷体_GB2312" w:hint="eastAsia"/>
          <w:sz w:val="32"/>
          <w:szCs w:val="32"/>
        </w:rPr>
        <w:t>业财制度</w:t>
      </w:r>
      <w:proofErr w:type="gramEnd"/>
      <w:r w:rsidRPr="00AB57F4">
        <w:rPr>
          <w:rFonts w:ascii="楷体_GB2312" w:eastAsia="楷体_GB2312" w:hAnsi="楷体_GB2312" w:cs="楷体_GB2312" w:hint="eastAsia"/>
          <w:sz w:val="32"/>
          <w:szCs w:val="32"/>
        </w:rPr>
        <w:t>较为完善，如</w:t>
      </w:r>
      <w:r w:rsidRPr="00AB57F4">
        <w:rPr>
          <w:rFonts w:ascii="楷体_GB2312" w:eastAsia="楷体_GB2312" w:hAnsi="楷体_GB2312" w:cs="楷体_GB2312"/>
          <w:sz w:val="32"/>
          <w:szCs w:val="32"/>
        </w:rPr>
        <w:t>财务管理方面，</w:t>
      </w:r>
      <w:proofErr w:type="gramStart"/>
      <w:r w:rsidRPr="00AB57F4">
        <w:rPr>
          <w:rFonts w:ascii="楷体_GB2312" w:eastAsia="楷体_GB2312" w:hAnsi="楷体_GB2312" w:cs="楷体_GB2312" w:hint="eastAsia"/>
          <w:sz w:val="32"/>
          <w:szCs w:val="32"/>
        </w:rPr>
        <w:t>市体彩</w:t>
      </w:r>
      <w:r w:rsidRPr="00AB57F4">
        <w:rPr>
          <w:rFonts w:ascii="楷体_GB2312" w:eastAsia="楷体_GB2312" w:hAnsi="楷体_GB2312" w:cs="楷体_GB2312"/>
          <w:sz w:val="32"/>
          <w:szCs w:val="32"/>
        </w:rPr>
        <w:t>中心</w:t>
      </w:r>
      <w:proofErr w:type="gramEnd"/>
      <w:r w:rsidRPr="00AB57F4">
        <w:rPr>
          <w:rFonts w:ascii="楷体_GB2312" w:eastAsia="楷体_GB2312" w:hAnsi="楷体_GB2312" w:cs="楷体_GB2312"/>
          <w:sz w:val="32"/>
          <w:szCs w:val="32"/>
        </w:rPr>
        <w:t>制定了系列管理制度规范资金申请、支出等工作，如《北京市体育彩票管理中心体育彩票资金管理办法》</w:t>
      </w:r>
      <w:r w:rsidRPr="00AB57F4">
        <w:rPr>
          <w:rFonts w:ascii="楷体_GB2312" w:eastAsia="楷体_GB2312" w:hAnsi="楷体_GB2312" w:cs="楷体_GB2312" w:hint="eastAsia"/>
          <w:sz w:val="32"/>
          <w:szCs w:val="32"/>
        </w:rPr>
        <w:t>、</w:t>
      </w:r>
      <w:r w:rsidRPr="00AB57F4">
        <w:rPr>
          <w:rFonts w:ascii="楷体_GB2312" w:eastAsia="楷体_GB2312" w:hAnsi="楷体_GB2312" w:cs="楷体_GB2312"/>
          <w:sz w:val="32"/>
          <w:szCs w:val="32"/>
        </w:rPr>
        <w:t>《预算管理制度》、《财务收支审批制度》、《财务部支票管理制度》、《财务部印章管理制度》等。业务管理方面，</w:t>
      </w:r>
      <w:proofErr w:type="gramStart"/>
      <w:r w:rsidRPr="00AB57F4">
        <w:rPr>
          <w:rFonts w:ascii="楷体_GB2312" w:eastAsia="楷体_GB2312" w:hAnsi="楷体_GB2312" w:cs="楷体_GB2312" w:hint="eastAsia"/>
          <w:sz w:val="32"/>
          <w:szCs w:val="32"/>
        </w:rPr>
        <w:t>市体彩中心</w:t>
      </w:r>
      <w:proofErr w:type="gramEnd"/>
      <w:r w:rsidRPr="00AB57F4">
        <w:rPr>
          <w:rFonts w:ascii="楷体_GB2312" w:eastAsia="楷体_GB2312" w:hAnsi="楷体_GB2312" w:cs="楷体_GB2312"/>
          <w:sz w:val="32"/>
          <w:szCs w:val="32"/>
        </w:rPr>
        <w:t>为加强业务管理、提高工作执行效率，出台了《关于重大项目的实施方案》、《重大项目执行组工作规范》、《合同管理制度》等文件。</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制度执行方面。该项目采购、合同签订、</w:t>
      </w:r>
      <w:proofErr w:type="gramStart"/>
      <w:r w:rsidRPr="00AB57F4">
        <w:rPr>
          <w:rFonts w:ascii="楷体_GB2312" w:eastAsia="楷体_GB2312" w:hAnsi="楷体_GB2312" w:cs="楷体_GB2312" w:hint="eastAsia"/>
          <w:sz w:val="32"/>
          <w:szCs w:val="32"/>
        </w:rPr>
        <w:t>结项验收</w:t>
      </w:r>
      <w:proofErr w:type="gramEnd"/>
      <w:r w:rsidRPr="00AB57F4">
        <w:rPr>
          <w:rFonts w:ascii="楷体_GB2312" w:eastAsia="楷体_GB2312" w:hAnsi="楷体_GB2312" w:cs="楷体_GB2312" w:hint="eastAsia"/>
          <w:sz w:val="32"/>
          <w:szCs w:val="32"/>
        </w:rPr>
        <w:t>等组</w:t>
      </w:r>
      <w:r w:rsidRPr="00AB57F4">
        <w:rPr>
          <w:rFonts w:ascii="楷体_GB2312" w:eastAsia="楷体_GB2312" w:hAnsi="楷体_GB2312" w:cs="楷体_GB2312" w:hint="eastAsia"/>
          <w:sz w:val="32"/>
          <w:szCs w:val="32"/>
        </w:rPr>
        <w:lastRenderedPageBreak/>
        <w:t>织实施符合相关法律法规和管理规定。项目采购方面，为规范采购工作，</w:t>
      </w:r>
      <w:proofErr w:type="gramStart"/>
      <w:r w:rsidRPr="00AB57F4">
        <w:rPr>
          <w:rFonts w:ascii="楷体_GB2312" w:eastAsia="楷体_GB2312" w:hAnsi="楷体_GB2312" w:cs="楷体_GB2312" w:hint="eastAsia"/>
          <w:sz w:val="32"/>
          <w:szCs w:val="32"/>
        </w:rPr>
        <w:t>市体彩中心</w:t>
      </w:r>
      <w:proofErr w:type="gramEnd"/>
      <w:r w:rsidRPr="00AB57F4">
        <w:rPr>
          <w:rFonts w:ascii="楷体_GB2312" w:eastAsia="楷体_GB2312" w:hAnsi="楷体_GB2312" w:cs="楷体_GB2312" w:hint="eastAsia"/>
          <w:sz w:val="32"/>
          <w:szCs w:val="32"/>
        </w:rPr>
        <w:t>设置了项目管理部，主要负责采购管理工作。实际执行中，各业务部门根据预算批复及项目工作计划，编制采购需求，申请开展采购工作，项目采购部严格按照</w:t>
      </w:r>
      <w:proofErr w:type="gramStart"/>
      <w:r w:rsidR="004341E1" w:rsidRPr="004341E1">
        <w:rPr>
          <w:rFonts w:ascii="楷体_GB2312" w:eastAsia="楷体_GB2312" w:hAnsi="楷体_GB2312" w:cs="楷体_GB2312" w:hint="eastAsia"/>
          <w:sz w:val="32"/>
          <w:szCs w:val="32"/>
        </w:rPr>
        <w:t>市体彩中心</w:t>
      </w:r>
      <w:proofErr w:type="gramEnd"/>
      <w:r w:rsidRPr="00AB57F4">
        <w:rPr>
          <w:rFonts w:ascii="楷体_GB2312" w:eastAsia="楷体_GB2312" w:hAnsi="楷体_GB2312" w:cs="楷体_GB2312" w:hint="eastAsia"/>
          <w:sz w:val="32"/>
          <w:szCs w:val="32"/>
        </w:rPr>
        <w:t>《采购管理办法》开展；合同管理方面，各业务部门按照</w:t>
      </w:r>
      <w:proofErr w:type="gramStart"/>
      <w:r w:rsidR="004341E1" w:rsidRPr="004341E1">
        <w:rPr>
          <w:rFonts w:ascii="楷体_GB2312" w:eastAsia="楷体_GB2312" w:hAnsi="楷体_GB2312" w:cs="楷体_GB2312" w:hint="eastAsia"/>
          <w:sz w:val="32"/>
          <w:szCs w:val="32"/>
        </w:rPr>
        <w:t>市体彩中心</w:t>
      </w:r>
      <w:proofErr w:type="gramEnd"/>
      <w:r w:rsidRPr="00AB57F4">
        <w:rPr>
          <w:rFonts w:ascii="楷体_GB2312" w:eastAsia="楷体_GB2312" w:hAnsi="楷体_GB2312" w:cs="楷体_GB2312" w:hint="eastAsia"/>
          <w:sz w:val="32"/>
          <w:szCs w:val="32"/>
        </w:rPr>
        <w:t>《合同管理办法》进行合同的订立、签订、审核、变更、中止、争议解决、保存等工作，项目合同经律所审核后签署，合同条款合理、要素齐全、审核完备；</w:t>
      </w:r>
      <w:proofErr w:type="gramStart"/>
      <w:r w:rsidRPr="00AB57F4">
        <w:rPr>
          <w:rFonts w:ascii="楷体_GB2312" w:eastAsia="楷体_GB2312" w:hAnsi="楷体_GB2312" w:cs="楷体_GB2312" w:hint="eastAsia"/>
          <w:sz w:val="32"/>
          <w:szCs w:val="32"/>
        </w:rPr>
        <w:t>结项验收</w:t>
      </w:r>
      <w:proofErr w:type="gramEnd"/>
      <w:r w:rsidRPr="00AB57F4">
        <w:rPr>
          <w:rFonts w:ascii="楷体_GB2312" w:eastAsia="楷体_GB2312" w:hAnsi="楷体_GB2312" w:cs="楷体_GB2312" w:hint="eastAsia"/>
          <w:sz w:val="32"/>
          <w:szCs w:val="32"/>
        </w:rPr>
        <w:t>方面，各子项目在工作完成后，由负责的业务部门按照服务需求及合同条款逐项进行验收检查；项目调整方面，因受疫情影响，2022年部分子项目未能按计划完成，针对上述情况，</w:t>
      </w:r>
      <w:proofErr w:type="gramStart"/>
      <w:r w:rsidR="004341E1" w:rsidRPr="004341E1">
        <w:rPr>
          <w:rFonts w:ascii="楷体_GB2312" w:eastAsia="楷体_GB2312" w:hAnsi="楷体_GB2312" w:cs="楷体_GB2312" w:hint="eastAsia"/>
          <w:sz w:val="32"/>
          <w:szCs w:val="32"/>
        </w:rPr>
        <w:t>市体彩中心</w:t>
      </w:r>
      <w:proofErr w:type="gramEnd"/>
      <w:r w:rsidRPr="00AB57F4">
        <w:rPr>
          <w:rFonts w:ascii="楷体_GB2312" w:eastAsia="楷体_GB2312" w:hAnsi="楷体_GB2312" w:cs="楷体_GB2312" w:hint="eastAsia"/>
          <w:sz w:val="32"/>
          <w:szCs w:val="32"/>
        </w:rPr>
        <w:t>与相关服务方签署了补充协议，并加收了履约保证金，保障项目能够保质保量按照变更后的要求完成。</w:t>
      </w:r>
    </w:p>
    <w:p w:rsidR="00374D9F" w:rsidRDefault="006C0E7F" w:rsidP="00374D9F">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（三）项目产出情况</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工作任务完成情况。2022年该项目共包含12项工作，综合完成率为83.3%，其中渠道形象建设服务、渠道业务能力提升服务项目、实体店合</w:t>
      </w:r>
      <w:proofErr w:type="gramStart"/>
      <w:r w:rsidRPr="00AB57F4">
        <w:rPr>
          <w:rFonts w:ascii="楷体_GB2312" w:eastAsia="楷体_GB2312" w:hAnsi="楷体_GB2312" w:cs="楷体_GB2312" w:hint="eastAsia"/>
          <w:sz w:val="32"/>
          <w:szCs w:val="32"/>
        </w:rPr>
        <w:t>规</w:t>
      </w:r>
      <w:proofErr w:type="gramEnd"/>
      <w:r w:rsidRPr="00AB57F4">
        <w:rPr>
          <w:rFonts w:ascii="楷体_GB2312" w:eastAsia="楷体_GB2312" w:hAnsi="楷体_GB2312" w:cs="楷体_GB2312" w:hint="eastAsia"/>
          <w:sz w:val="32"/>
          <w:szCs w:val="32"/>
        </w:rPr>
        <w:t>经营监管服务等3项工作部分完成，各子项目具体完成情况如下：一是实体店日常维护及管理项目，2022年为全市在售3080家实体店提供服务，完成了每月常规巡检工作、总局体</w:t>
      </w:r>
      <w:proofErr w:type="gramStart"/>
      <w:r w:rsidRPr="00AB57F4">
        <w:rPr>
          <w:rFonts w:ascii="楷体_GB2312" w:eastAsia="楷体_GB2312" w:hAnsi="楷体_GB2312" w:cs="楷体_GB2312" w:hint="eastAsia"/>
          <w:sz w:val="32"/>
          <w:szCs w:val="32"/>
        </w:rPr>
        <w:t>彩中心以及市体彩中心</w:t>
      </w:r>
      <w:proofErr w:type="gramEnd"/>
      <w:r w:rsidRPr="00AB57F4">
        <w:rPr>
          <w:rFonts w:ascii="楷体_GB2312" w:eastAsia="楷体_GB2312" w:hAnsi="楷体_GB2312" w:cs="楷体_GB2312" w:hint="eastAsia"/>
          <w:sz w:val="32"/>
          <w:szCs w:val="32"/>
        </w:rPr>
        <w:t>下发的各专项巡查工作，完成了全市体彩实体店新增、撤销、移</w:t>
      </w:r>
      <w:r w:rsidRPr="00AB57F4">
        <w:rPr>
          <w:rFonts w:ascii="楷体_GB2312" w:eastAsia="楷体_GB2312" w:hAnsi="楷体_GB2312" w:cs="楷体_GB2312" w:hint="eastAsia"/>
          <w:sz w:val="32"/>
          <w:szCs w:val="32"/>
        </w:rPr>
        <w:lastRenderedPageBreak/>
        <w:t>址、属性变更、游戏升级等日常业务，完成了即开票配送服务、终端机维修保障工作、宣传品派发、热敏纸配送等工作，经考核，11家服务单位达到了</w:t>
      </w:r>
      <w:proofErr w:type="gramStart"/>
      <w:r w:rsidR="004341E1" w:rsidRPr="004341E1">
        <w:rPr>
          <w:rFonts w:ascii="楷体_GB2312" w:eastAsia="楷体_GB2312" w:hAnsi="楷体_GB2312" w:cs="楷体_GB2312" w:hint="eastAsia"/>
          <w:sz w:val="32"/>
          <w:szCs w:val="32"/>
        </w:rPr>
        <w:t>市体彩中心</w:t>
      </w:r>
      <w:proofErr w:type="gramEnd"/>
      <w:r w:rsidRPr="00AB57F4">
        <w:rPr>
          <w:rFonts w:ascii="楷体_GB2312" w:eastAsia="楷体_GB2312" w:hAnsi="楷体_GB2312" w:cs="楷体_GB2312" w:hint="eastAsia"/>
          <w:sz w:val="32"/>
          <w:szCs w:val="32"/>
        </w:rPr>
        <w:t>工作要求。二是商业综合体建设项目，2022年已完成12家商业综合体品牌形象店建设。三是渠道形象建设服务项目，2022年计划按照《北京市体育彩票销售网点店面形象建设手册》，对220家实体店进行形象改造。四是渠道业务能力提升服务项目，线下</w:t>
      </w:r>
      <w:proofErr w:type="gramStart"/>
      <w:r w:rsidRPr="00AB57F4">
        <w:rPr>
          <w:rFonts w:ascii="楷体_GB2312" w:eastAsia="楷体_GB2312" w:hAnsi="楷体_GB2312" w:cs="楷体_GB2312" w:hint="eastAsia"/>
          <w:sz w:val="32"/>
          <w:szCs w:val="32"/>
        </w:rPr>
        <w:t>培训因</w:t>
      </w:r>
      <w:proofErr w:type="gramEnd"/>
      <w:r w:rsidRPr="00AB57F4">
        <w:rPr>
          <w:rFonts w:ascii="楷体_GB2312" w:eastAsia="楷体_GB2312" w:hAnsi="楷体_GB2312" w:cs="楷体_GB2312" w:hint="eastAsia"/>
          <w:sz w:val="32"/>
          <w:szCs w:val="32"/>
        </w:rPr>
        <w:t>疫情发展情况未完成，线上部分2022年共为全市实体店提供25场（34课时）线上培训，并提供了线上培训平台，具备线上培训功能、签到功能、参会人员统计、课程录制及</w:t>
      </w:r>
      <w:proofErr w:type="gramStart"/>
      <w:r w:rsidRPr="00AB57F4">
        <w:rPr>
          <w:rFonts w:ascii="楷体_GB2312" w:eastAsia="楷体_GB2312" w:hAnsi="楷体_GB2312" w:cs="楷体_GB2312" w:hint="eastAsia"/>
          <w:sz w:val="32"/>
          <w:szCs w:val="32"/>
        </w:rPr>
        <w:t>回播等功能</w:t>
      </w:r>
      <w:proofErr w:type="gramEnd"/>
      <w:r w:rsidRPr="00AB57F4">
        <w:rPr>
          <w:rFonts w:ascii="楷体_GB2312" w:eastAsia="楷体_GB2312" w:hAnsi="楷体_GB2312" w:cs="楷体_GB2312" w:hint="eastAsia"/>
          <w:sz w:val="32"/>
          <w:szCs w:val="32"/>
        </w:rPr>
        <w:t>，本年度线上培训参训率为92.79%，培训满意度为100%。五是实体店数字化信息显示项目，2022年9月服务商对全市体彩专营实体店现有电视机品牌、型号进行调研搜集及适配规划工作，截至2023年2月安装高清播放盒及设备升级接入实体店数字化信息展示系统2016台，并对接国家体育总局制定的信息发布系统，实现内容播出效果。六是实体店内走势图更新项目，经四轮调查，最终确认了2000家明确的安装信息，并于2022年10月31日完成安装与调试工作。七是实体店暗访检查项目，2022年走访实体店5603家次，其中四个阶段分别为648家、662家、1434家、2859家，达到各阶段要求的检查数量和检查比例，并向</w:t>
      </w:r>
      <w:proofErr w:type="gramStart"/>
      <w:r w:rsidR="004341E1" w:rsidRPr="004341E1">
        <w:rPr>
          <w:rFonts w:ascii="楷体_GB2312" w:eastAsia="楷体_GB2312" w:hAnsi="楷体_GB2312" w:cs="楷体_GB2312" w:hint="eastAsia"/>
          <w:sz w:val="32"/>
          <w:szCs w:val="32"/>
        </w:rPr>
        <w:t>市体彩中心</w:t>
      </w:r>
      <w:proofErr w:type="gramEnd"/>
      <w:r w:rsidRPr="00AB57F4">
        <w:rPr>
          <w:rFonts w:ascii="楷体_GB2312" w:eastAsia="楷体_GB2312" w:hAnsi="楷体_GB2312" w:cs="楷体_GB2312" w:hint="eastAsia"/>
          <w:sz w:val="32"/>
          <w:szCs w:val="32"/>
        </w:rPr>
        <w:t>提供走访的相关证据材料及数据分析报告。但受疫情影响，第四</w:t>
      </w:r>
      <w:r w:rsidRPr="00AB57F4">
        <w:rPr>
          <w:rFonts w:ascii="楷体_GB2312" w:eastAsia="楷体_GB2312" w:hAnsi="楷体_GB2312" w:cs="楷体_GB2312" w:hint="eastAsia"/>
          <w:sz w:val="32"/>
          <w:szCs w:val="32"/>
        </w:rPr>
        <w:lastRenderedPageBreak/>
        <w:t>阶段未能及时完成检查工作，服务商向</w:t>
      </w:r>
      <w:proofErr w:type="gramStart"/>
      <w:r w:rsidR="004341E1" w:rsidRPr="004341E1">
        <w:rPr>
          <w:rFonts w:ascii="楷体_GB2312" w:eastAsia="楷体_GB2312" w:hAnsi="楷体_GB2312" w:cs="楷体_GB2312" w:hint="eastAsia"/>
          <w:sz w:val="32"/>
          <w:szCs w:val="32"/>
        </w:rPr>
        <w:t>市体彩中心</w:t>
      </w:r>
      <w:proofErr w:type="gramEnd"/>
      <w:r w:rsidRPr="00AB57F4">
        <w:rPr>
          <w:rFonts w:ascii="楷体_GB2312" w:eastAsia="楷体_GB2312" w:hAnsi="楷体_GB2312" w:cs="楷体_GB2312" w:hint="eastAsia"/>
          <w:sz w:val="32"/>
          <w:szCs w:val="32"/>
        </w:rPr>
        <w:t>说明相关情况后，于2023年1月18日前完成相关工作。八是实体店合</w:t>
      </w:r>
      <w:proofErr w:type="gramStart"/>
      <w:r w:rsidRPr="00AB57F4">
        <w:rPr>
          <w:rFonts w:ascii="楷体_GB2312" w:eastAsia="楷体_GB2312" w:hAnsi="楷体_GB2312" w:cs="楷体_GB2312" w:hint="eastAsia"/>
          <w:sz w:val="32"/>
          <w:szCs w:val="32"/>
        </w:rPr>
        <w:t>规</w:t>
      </w:r>
      <w:proofErr w:type="gramEnd"/>
      <w:r w:rsidRPr="00AB57F4">
        <w:rPr>
          <w:rFonts w:ascii="楷体_GB2312" w:eastAsia="楷体_GB2312" w:hAnsi="楷体_GB2312" w:cs="楷体_GB2312" w:hint="eastAsia"/>
          <w:sz w:val="32"/>
          <w:szCs w:val="32"/>
        </w:rPr>
        <w:t>经营监管服务项目，2022年共完成视频采集设备</w:t>
      </w:r>
      <w:proofErr w:type="gramStart"/>
      <w:r w:rsidRPr="00AB57F4">
        <w:rPr>
          <w:rFonts w:ascii="楷体_GB2312" w:eastAsia="楷体_GB2312" w:hAnsi="楷体_GB2312" w:cs="楷体_GB2312" w:hint="eastAsia"/>
          <w:sz w:val="32"/>
          <w:szCs w:val="32"/>
        </w:rPr>
        <w:t>迁挪服务</w:t>
      </w:r>
      <w:proofErr w:type="gramEnd"/>
      <w:r w:rsidRPr="00AB57F4">
        <w:rPr>
          <w:rFonts w:ascii="楷体_GB2312" w:eastAsia="楷体_GB2312" w:hAnsi="楷体_GB2312" w:cs="楷体_GB2312" w:hint="eastAsia"/>
          <w:sz w:val="32"/>
          <w:szCs w:val="32"/>
        </w:rPr>
        <w:t>193家，视频采集设备均为海康萤石C3W1080P型号产品，支持30天储存，可以与销售系统对接。此外，服务商根据实体店保修情况进行远程或现场维护，全年共完成388次专卖店维护，其中远程线上解决351家，到</w:t>
      </w:r>
      <w:proofErr w:type="gramStart"/>
      <w:r w:rsidRPr="00AB57F4">
        <w:rPr>
          <w:rFonts w:ascii="楷体_GB2312" w:eastAsia="楷体_GB2312" w:hAnsi="楷体_GB2312" w:cs="楷体_GB2312" w:hint="eastAsia"/>
          <w:sz w:val="32"/>
          <w:szCs w:val="32"/>
        </w:rPr>
        <w:t>店解决</w:t>
      </w:r>
      <w:proofErr w:type="gramEnd"/>
      <w:r w:rsidRPr="00AB57F4">
        <w:rPr>
          <w:rFonts w:ascii="楷体_GB2312" w:eastAsia="楷体_GB2312" w:hAnsi="楷体_GB2312" w:cs="楷体_GB2312" w:hint="eastAsia"/>
          <w:sz w:val="32"/>
          <w:szCs w:val="32"/>
        </w:rPr>
        <w:t>37家。九是彩票真票展示项目，2022年共制作并发放1850个真票展示牌，完成预期工作任务。十是实体店代销合同电子化管理项目，2022年租用合同电子化系统及设备共计10套，对实体店代销合同进行电子化管理，代销合同电子化覆盖率达到100%。十一是北京彩票市场专项调研费项目，经</w:t>
      </w:r>
      <w:proofErr w:type="gramStart"/>
      <w:r w:rsidRPr="00AB57F4">
        <w:rPr>
          <w:rFonts w:ascii="楷体_GB2312" w:eastAsia="楷体_GB2312" w:hAnsi="楷体_GB2312" w:cs="楷体_GB2312" w:hint="eastAsia"/>
          <w:sz w:val="32"/>
          <w:szCs w:val="32"/>
        </w:rPr>
        <w:t>研讨共</w:t>
      </w:r>
      <w:proofErr w:type="gramEnd"/>
      <w:r w:rsidRPr="00AB57F4">
        <w:rPr>
          <w:rFonts w:ascii="楷体_GB2312" w:eastAsia="楷体_GB2312" w:hAnsi="楷体_GB2312" w:cs="楷体_GB2312" w:hint="eastAsia"/>
          <w:sz w:val="32"/>
          <w:szCs w:val="32"/>
        </w:rPr>
        <w:t>制定了10份调研问卷，于2022年9月份完成10场小组座谈会、</w:t>
      </w:r>
      <w:proofErr w:type="gramStart"/>
      <w:r w:rsidRPr="00AB57F4">
        <w:rPr>
          <w:rFonts w:ascii="楷体_GB2312" w:eastAsia="楷体_GB2312" w:hAnsi="楷体_GB2312" w:cs="楷体_GB2312" w:hint="eastAsia"/>
          <w:sz w:val="32"/>
          <w:szCs w:val="32"/>
        </w:rPr>
        <w:t>深访80个</w:t>
      </w:r>
      <w:proofErr w:type="gramEnd"/>
      <w:r w:rsidRPr="00AB57F4">
        <w:rPr>
          <w:rFonts w:ascii="楷体_GB2312" w:eastAsia="楷体_GB2312" w:hAnsi="楷体_GB2312" w:cs="楷体_GB2312" w:hint="eastAsia"/>
          <w:sz w:val="32"/>
          <w:szCs w:val="32"/>
        </w:rPr>
        <w:t>样本、完成10000份调研问卷，经数据统计分析形成了《2022年北京体彩品牌营销调研报告》和《2022年北京体彩责任彩票调研报告》。十二是专家劳务费，2022年度开展政府采购工作时，及时足额为评标专家发放了专家费用，保障项目顺利推进。</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工作质量达标情况。该项目工作完成质量较好，</w:t>
      </w:r>
      <w:proofErr w:type="gramStart"/>
      <w:r w:rsidRPr="00AB57F4">
        <w:rPr>
          <w:rFonts w:ascii="楷体_GB2312" w:eastAsia="楷体_GB2312" w:hAnsi="楷体_GB2312" w:cs="楷体_GB2312" w:hint="eastAsia"/>
          <w:sz w:val="32"/>
          <w:szCs w:val="32"/>
        </w:rPr>
        <w:t>市体彩中心</w:t>
      </w:r>
      <w:proofErr w:type="gramEnd"/>
      <w:r w:rsidRPr="00AB57F4">
        <w:rPr>
          <w:rFonts w:ascii="楷体_GB2312" w:eastAsia="楷体_GB2312" w:hAnsi="楷体_GB2312" w:cs="楷体_GB2312" w:hint="eastAsia"/>
          <w:sz w:val="32"/>
          <w:szCs w:val="32"/>
        </w:rPr>
        <w:t>在项目服务完成后，根据采购需求、合同内容等，逐项对服务商工作完成情况进行验收考核，确保项目工作完成质量达到标准要求。</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lastRenderedPageBreak/>
        <w:t>工作完成及时性。该项目工作完成较为及时，大部分工作已按照计划于2022年内完成，但受疫情等因素影响，部分项目完成时间滞后于计划时间。</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成本控制情况。项目成本控制措施较为健全合理，一是通过政府采购公开遴选服务商，节约项目成本；二是通过履约保函、质保金等，加强对项目工作质量和成本的控制；三是对未履行服务部分，及时追缴费用。</w:t>
      </w:r>
    </w:p>
    <w:p w:rsidR="00374D9F" w:rsidRDefault="006C0E7F" w:rsidP="00374D9F">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（四）项目效益情况</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销售目标达成情况。2022年全市体彩网点共计3080家，体育彩票销售工作平稳有序开展，全市体育彩票销量72.88亿元，超过预期目标58</w:t>
      </w:r>
      <w:r w:rsidRPr="00AB57F4">
        <w:rPr>
          <w:rFonts w:ascii="楷体_GB2312" w:eastAsia="楷体_GB2312" w:hAnsi="楷体_GB2312" w:cs="楷体_GB2312"/>
          <w:sz w:val="32"/>
          <w:szCs w:val="32"/>
        </w:rPr>
        <w:t>.00</w:t>
      </w:r>
      <w:r w:rsidRPr="00AB57F4">
        <w:rPr>
          <w:rFonts w:ascii="楷体_GB2312" w:eastAsia="楷体_GB2312" w:hAnsi="楷体_GB2312" w:cs="楷体_GB2312" w:hint="eastAsia"/>
          <w:sz w:val="32"/>
          <w:szCs w:val="32"/>
        </w:rPr>
        <w:t>亿元，完成率126%。</w:t>
      </w:r>
    </w:p>
    <w:p w:rsidR="00374D9F"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健康持续发展的体育彩票情况。通过该项目的实施，提升了全市体彩实体店销售能力和服务水平，提高科学化管理，扎实推动体育彩票各项工作任务的落实，努力建设负责任、可信赖、高质量发展的</w:t>
      </w:r>
      <w:proofErr w:type="gramStart"/>
      <w:r w:rsidRPr="00AB57F4">
        <w:rPr>
          <w:rFonts w:ascii="楷体_GB2312" w:eastAsia="楷体_GB2312" w:hAnsi="楷体_GB2312" w:cs="楷体_GB2312" w:hint="eastAsia"/>
          <w:sz w:val="32"/>
          <w:szCs w:val="32"/>
        </w:rPr>
        <w:t>国家公益</w:t>
      </w:r>
      <w:proofErr w:type="gramEnd"/>
      <w:r w:rsidRPr="00AB57F4">
        <w:rPr>
          <w:rFonts w:ascii="楷体_GB2312" w:eastAsia="楷体_GB2312" w:hAnsi="楷体_GB2312" w:cs="楷体_GB2312" w:hint="eastAsia"/>
          <w:sz w:val="32"/>
          <w:szCs w:val="32"/>
        </w:rPr>
        <w:t>彩票的工作目标。</w:t>
      </w:r>
    </w:p>
    <w:p w:rsidR="00374D9F" w:rsidRPr="00AB57F4" w:rsidRDefault="00374D9F" w:rsidP="00374D9F">
      <w:pPr>
        <w:pStyle w:val="a5"/>
        <w:ind w:firstLineChars="200" w:firstLine="640"/>
        <w:outlineLvl w:val="2"/>
        <w:rPr>
          <w:rFonts w:ascii="楷体_GB2312" w:eastAsia="楷体_GB2312" w:hAnsi="楷体_GB2312" w:cs="楷体_GB2312"/>
          <w:sz w:val="32"/>
          <w:szCs w:val="32"/>
        </w:rPr>
      </w:pPr>
      <w:r w:rsidRPr="00AB57F4">
        <w:rPr>
          <w:rFonts w:ascii="楷体_GB2312" w:eastAsia="楷体_GB2312" w:hAnsi="楷体_GB2312" w:cs="楷体_GB2312" w:hint="eastAsia"/>
          <w:sz w:val="32"/>
          <w:szCs w:val="32"/>
        </w:rPr>
        <w:t>服务对象满意度情况。该项目满意度情况较好，基本达到了预期目标。一是代销者满意度较高。二是购彩者满意度较高。</w:t>
      </w:r>
    </w:p>
    <w:p w:rsidR="00374D9F" w:rsidRDefault="00374D9F" w:rsidP="00374D9F">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五、主要经验及做法、存在的问题及原因分析</w:t>
      </w:r>
    </w:p>
    <w:p w:rsidR="00374D9F" w:rsidRPr="00980638" w:rsidRDefault="00374D9F" w:rsidP="00374D9F">
      <w:pPr>
        <w:pStyle w:val="a5"/>
        <w:ind w:firstLineChars="200" w:firstLine="640"/>
        <w:outlineLvl w:val="2"/>
        <w:rPr>
          <w:rFonts w:ascii="楷体_GB2312" w:eastAsia="楷体_GB2312" w:hAnsi="楷体_GB2312" w:cs="楷体_GB2312"/>
          <w:sz w:val="32"/>
          <w:szCs w:val="32"/>
        </w:rPr>
      </w:pPr>
      <w:bookmarkStart w:id="15" w:name="_Toc103607520"/>
      <w:bookmarkStart w:id="16" w:name="_Toc24837"/>
      <w:bookmarkStart w:id="17" w:name="_Toc103676881"/>
      <w:bookmarkStart w:id="18" w:name="_Toc103617257"/>
      <w:bookmarkStart w:id="19" w:name="_Toc19079"/>
      <w:r w:rsidRPr="00980638">
        <w:rPr>
          <w:rFonts w:ascii="楷体_GB2312" w:eastAsia="楷体_GB2312" w:hAnsi="楷体_GB2312" w:cs="楷体_GB2312" w:hint="eastAsia"/>
          <w:sz w:val="32"/>
          <w:szCs w:val="32"/>
        </w:rPr>
        <w:t>（一）主要经验及做法</w:t>
      </w:r>
      <w:bookmarkEnd w:id="15"/>
      <w:bookmarkEnd w:id="16"/>
      <w:bookmarkEnd w:id="17"/>
      <w:bookmarkEnd w:id="18"/>
      <w:bookmarkEnd w:id="19"/>
    </w:p>
    <w:p w:rsidR="00374D9F" w:rsidRPr="00980638" w:rsidRDefault="00374D9F" w:rsidP="00374D9F">
      <w:pPr>
        <w:pStyle w:val="a5"/>
        <w:ind w:firstLineChars="200" w:firstLine="640"/>
        <w:outlineLvl w:val="2"/>
        <w:rPr>
          <w:rFonts w:ascii="楷体_GB2312" w:eastAsia="楷体_GB2312" w:hAnsi="楷体_GB2312" w:cs="楷体_GB2312"/>
          <w:sz w:val="32"/>
          <w:szCs w:val="32"/>
        </w:rPr>
      </w:pPr>
      <w:r w:rsidRPr="00980638">
        <w:rPr>
          <w:rFonts w:ascii="楷体_GB2312" w:eastAsia="楷体_GB2312" w:hAnsi="楷体_GB2312" w:cs="楷体_GB2312" w:hint="eastAsia"/>
          <w:sz w:val="32"/>
          <w:szCs w:val="32"/>
        </w:rPr>
        <w:t>采购前，</w:t>
      </w:r>
      <w:proofErr w:type="gramStart"/>
      <w:r w:rsidRPr="00980638">
        <w:rPr>
          <w:rFonts w:ascii="楷体_GB2312" w:eastAsia="楷体_GB2312" w:hAnsi="楷体_GB2312" w:cs="楷体_GB2312" w:hint="eastAsia"/>
          <w:sz w:val="32"/>
          <w:szCs w:val="32"/>
        </w:rPr>
        <w:t>市体彩中心</w:t>
      </w:r>
      <w:proofErr w:type="gramEnd"/>
      <w:r w:rsidRPr="00980638">
        <w:rPr>
          <w:rFonts w:ascii="楷体_GB2312" w:eastAsia="楷体_GB2312" w:hAnsi="楷体_GB2312" w:cs="楷体_GB2312" w:hint="eastAsia"/>
          <w:sz w:val="32"/>
          <w:szCs w:val="32"/>
        </w:rPr>
        <w:t>项目需求部门将采购需求报送至项目管理部，经项目管理部研究报</w:t>
      </w:r>
      <w:r w:rsidR="004341E1" w:rsidRPr="004341E1">
        <w:rPr>
          <w:rFonts w:ascii="楷体_GB2312" w:eastAsia="楷体_GB2312" w:hAnsi="楷体_GB2312" w:cs="楷体_GB2312" w:hint="eastAsia"/>
          <w:sz w:val="32"/>
          <w:szCs w:val="32"/>
        </w:rPr>
        <w:t>市体</w:t>
      </w:r>
      <w:proofErr w:type="gramStart"/>
      <w:r w:rsidR="004341E1" w:rsidRPr="004341E1">
        <w:rPr>
          <w:rFonts w:ascii="楷体_GB2312" w:eastAsia="楷体_GB2312" w:hAnsi="楷体_GB2312" w:cs="楷体_GB2312" w:hint="eastAsia"/>
          <w:sz w:val="32"/>
          <w:szCs w:val="32"/>
        </w:rPr>
        <w:t>彩中心</w:t>
      </w:r>
      <w:proofErr w:type="gramEnd"/>
      <w:r w:rsidRPr="00980638">
        <w:rPr>
          <w:rFonts w:ascii="楷体_GB2312" w:eastAsia="楷体_GB2312" w:hAnsi="楷体_GB2312" w:cs="楷体_GB2312" w:hint="eastAsia"/>
          <w:sz w:val="32"/>
          <w:szCs w:val="32"/>
        </w:rPr>
        <w:t>支委会定夺后，</w:t>
      </w:r>
      <w:r w:rsidRPr="00980638">
        <w:rPr>
          <w:rFonts w:ascii="楷体_GB2312" w:eastAsia="楷体_GB2312" w:hAnsi="楷体_GB2312" w:cs="楷体_GB2312" w:hint="eastAsia"/>
          <w:sz w:val="32"/>
          <w:szCs w:val="32"/>
        </w:rPr>
        <w:lastRenderedPageBreak/>
        <w:t>进入项目实施程序；拟定招投标方案，公开进行招标；确定服务商后，再次上报</w:t>
      </w:r>
      <w:proofErr w:type="gramStart"/>
      <w:r w:rsidR="004341E1" w:rsidRPr="004341E1">
        <w:rPr>
          <w:rFonts w:ascii="楷体_GB2312" w:eastAsia="楷体_GB2312" w:hAnsi="楷体_GB2312" w:cs="楷体_GB2312" w:hint="eastAsia"/>
          <w:sz w:val="32"/>
          <w:szCs w:val="32"/>
        </w:rPr>
        <w:t>市体彩中心</w:t>
      </w:r>
      <w:proofErr w:type="gramEnd"/>
      <w:r w:rsidRPr="00980638">
        <w:rPr>
          <w:rFonts w:ascii="楷体_GB2312" w:eastAsia="楷体_GB2312" w:hAnsi="楷体_GB2312" w:cs="楷体_GB2312" w:hint="eastAsia"/>
          <w:sz w:val="32"/>
          <w:szCs w:val="32"/>
        </w:rPr>
        <w:t>支委会和北京市体育局党组会，市体育局党组会通过后，经处室领导、财务部门负责人、法</w:t>
      </w:r>
      <w:proofErr w:type="gramStart"/>
      <w:r w:rsidRPr="00980638">
        <w:rPr>
          <w:rFonts w:ascii="楷体_GB2312" w:eastAsia="楷体_GB2312" w:hAnsi="楷体_GB2312" w:cs="楷体_GB2312" w:hint="eastAsia"/>
          <w:sz w:val="32"/>
          <w:szCs w:val="32"/>
        </w:rPr>
        <w:t>务</w:t>
      </w:r>
      <w:proofErr w:type="gramEnd"/>
      <w:r w:rsidRPr="00980638">
        <w:rPr>
          <w:rFonts w:ascii="楷体_GB2312" w:eastAsia="楷体_GB2312" w:hAnsi="楷体_GB2312" w:cs="楷体_GB2312" w:hint="eastAsia"/>
          <w:sz w:val="32"/>
          <w:szCs w:val="32"/>
        </w:rPr>
        <w:t>负责人、主管主任、</w:t>
      </w:r>
      <w:proofErr w:type="gramStart"/>
      <w:r w:rsidR="004341E1" w:rsidRPr="004341E1">
        <w:rPr>
          <w:rFonts w:ascii="楷体_GB2312" w:eastAsia="楷体_GB2312" w:hAnsi="楷体_GB2312" w:cs="楷体_GB2312" w:hint="eastAsia"/>
          <w:sz w:val="32"/>
          <w:szCs w:val="32"/>
        </w:rPr>
        <w:t>市体彩中心</w:t>
      </w:r>
      <w:proofErr w:type="gramEnd"/>
      <w:r w:rsidRPr="00980638">
        <w:rPr>
          <w:rFonts w:ascii="楷体_GB2312" w:eastAsia="楷体_GB2312" w:hAnsi="楷体_GB2312" w:cs="楷体_GB2312" w:hint="eastAsia"/>
          <w:sz w:val="32"/>
          <w:szCs w:val="32"/>
        </w:rPr>
        <w:t>主任层层签批，支付项目首付款；待服务完毕，业务部门验收合格后，经处室领导、财务部门负责人、主管主任、</w:t>
      </w:r>
      <w:proofErr w:type="gramStart"/>
      <w:r w:rsidR="009773E6" w:rsidRPr="004341E1">
        <w:rPr>
          <w:rFonts w:ascii="楷体_GB2312" w:eastAsia="楷体_GB2312" w:hAnsi="楷体_GB2312" w:cs="楷体_GB2312" w:hint="eastAsia"/>
          <w:sz w:val="32"/>
          <w:szCs w:val="32"/>
        </w:rPr>
        <w:t>市体彩中心</w:t>
      </w:r>
      <w:proofErr w:type="gramEnd"/>
      <w:r w:rsidRPr="00980638">
        <w:rPr>
          <w:rFonts w:ascii="楷体_GB2312" w:eastAsia="楷体_GB2312" w:hAnsi="楷体_GB2312" w:cs="楷体_GB2312" w:hint="eastAsia"/>
          <w:sz w:val="32"/>
          <w:szCs w:val="32"/>
        </w:rPr>
        <w:t>主任的层层签批，支付本年度的项目尾款，整个过程做到合理、合法、合</w:t>
      </w:r>
      <w:proofErr w:type="gramStart"/>
      <w:r w:rsidRPr="00980638">
        <w:rPr>
          <w:rFonts w:ascii="楷体_GB2312" w:eastAsia="楷体_GB2312" w:hAnsi="楷体_GB2312" w:cs="楷体_GB2312" w:hint="eastAsia"/>
          <w:sz w:val="32"/>
          <w:szCs w:val="32"/>
        </w:rPr>
        <w:t>规</w:t>
      </w:r>
      <w:proofErr w:type="gramEnd"/>
      <w:r w:rsidRPr="00980638">
        <w:rPr>
          <w:rFonts w:ascii="楷体_GB2312" w:eastAsia="楷体_GB2312" w:hAnsi="楷体_GB2312" w:cs="楷体_GB2312" w:hint="eastAsia"/>
          <w:sz w:val="32"/>
          <w:szCs w:val="32"/>
        </w:rPr>
        <w:t>。</w:t>
      </w:r>
    </w:p>
    <w:p w:rsidR="00374D9F" w:rsidRPr="00980638" w:rsidRDefault="00374D9F" w:rsidP="00374D9F">
      <w:pPr>
        <w:pStyle w:val="a5"/>
        <w:ind w:firstLineChars="200" w:firstLine="640"/>
        <w:outlineLvl w:val="2"/>
        <w:rPr>
          <w:rFonts w:ascii="楷体_GB2312" w:eastAsia="楷体_GB2312" w:hAnsi="楷体_GB2312" w:cs="楷体_GB2312"/>
          <w:sz w:val="32"/>
          <w:szCs w:val="32"/>
        </w:rPr>
      </w:pPr>
      <w:bookmarkStart w:id="20" w:name="_Toc103617258"/>
      <w:bookmarkStart w:id="21" w:name="_Toc103607521"/>
      <w:bookmarkStart w:id="22" w:name="_Toc10860"/>
      <w:bookmarkStart w:id="23" w:name="_Toc103676882"/>
      <w:bookmarkStart w:id="24" w:name="_Toc31420"/>
      <w:r w:rsidRPr="00980638">
        <w:rPr>
          <w:rFonts w:ascii="楷体_GB2312" w:eastAsia="楷体_GB2312" w:hAnsi="楷体_GB2312" w:cs="楷体_GB2312" w:hint="eastAsia"/>
          <w:sz w:val="32"/>
          <w:szCs w:val="32"/>
        </w:rPr>
        <w:t>（二）存在的问题及原因分析</w:t>
      </w:r>
      <w:bookmarkEnd w:id="20"/>
      <w:bookmarkEnd w:id="21"/>
      <w:bookmarkEnd w:id="22"/>
      <w:bookmarkEnd w:id="23"/>
      <w:bookmarkEnd w:id="24"/>
    </w:p>
    <w:p w:rsidR="00374D9F" w:rsidRDefault="00374D9F" w:rsidP="00374D9F">
      <w:pPr>
        <w:pStyle w:val="a5"/>
        <w:ind w:firstLineChars="200" w:firstLine="640"/>
        <w:outlineLvl w:val="2"/>
        <w:rPr>
          <w:rFonts w:ascii="楷体_GB2312" w:eastAsia="楷体_GB2312" w:hAnsi="楷体_GB2312" w:cs="楷体_GB2312"/>
          <w:sz w:val="32"/>
          <w:szCs w:val="32"/>
        </w:rPr>
      </w:pPr>
      <w:r w:rsidRPr="00980638">
        <w:rPr>
          <w:rFonts w:ascii="楷体_GB2312" w:eastAsia="楷体_GB2312" w:hAnsi="楷体_GB2312" w:cs="楷体_GB2312" w:hint="eastAsia"/>
          <w:sz w:val="32"/>
          <w:szCs w:val="32"/>
        </w:rPr>
        <w:t>1.部分子项目前期调研不够充分，工作计划设计不够合理，导致实际执行较预期产生偏差。该项目的各项工作立项依据较为充分，符合总局体彩中心、</w:t>
      </w:r>
      <w:proofErr w:type="gramStart"/>
      <w:r w:rsidRPr="00980638">
        <w:rPr>
          <w:rFonts w:ascii="楷体_GB2312" w:eastAsia="楷体_GB2312" w:hAnsi="楷体_GB2312" w:cs="楷体_GB2312" w:hint="eastAsia"/>
          <w:sz w:val="32"/>
          <w:szCs w:val="32"/>
        </w:rPr>
        <w:t>市体彩中心</w:t>
      </w:r>
      <w:proofErr w:type="gramEnd"/>
      <w:r w:rsidRPr="00980638">
        <w:rPr>
          <w:rFonts w:ascii="楷体_GB2312" w:eastAsia="楷体_GB2312" w:hAnsi="楷体_GB2312" w:cs="楷体_GB2312" w:hint="eastAsia"/>
          <w:sz w:val="32"/>
          <w:szCs w:val="32"/>
        </w:rPr>
        <w:t>出台的相关政策和规划要求，但部分子项目根据历史数据确定年度工作任务，缺少前期需求调研，工作目标设定依据不够充分，导致实际执行数量、工作开展方式等与计划存在偏差</w:t>
      </w:r>
      <w:r>
        <w:rPr>
          <w:rFonts w:ascii="楷体_GB2312" w:eastAsia="楷体_GB2312" w:hAnsi="楷体_GB2312" w:cs="楷体_GB2312" w:hint="eastAsia"/>
          <w:sz w:val="32"/>
          <w:szCs w:val="32"/>
        </w:rPr>
        <w:t>。</w:t>
      </w:r>
    </w:p>
    <w:p w:rsidR="00374D9F" w:rsidRPr="00980638" w:rsidRDefault="00374D9F" w:rsidP="00374D9F">
      <w:pPr>
        <w:pStyle w:val="a5"/>
        <w:ind w:firstLineChars="200" w:firstLine="640"/>
        <w:outlineLvl w:val="2"/>
        <w:rPr>
          <w:rFonts w:ascii="楷体_GB2312" w:eastAsia="楷体_GB2312" w:hAnsi="楷体_GB2312" w:cs="楷体_GB2312"/>
          <w:sz w:val="32"/>
          <w:szCs w:val="32"/>
        </w:rPr>
      </w:pPr>
      <w:r w:rsidRPr="00980638">
        <w:rPr>
          <w:rFonts w:ascii="楷体_GB2312" w:eastAsia="楷体_GB2312" w:hAnsi="楷体_GB2312" w:cs="楷体_GB2312" w:hint="eastAsia"/>
          <w:sz w:val="32"/>
          <w:szCs w:val="32"/>
        </w:rPr>
        <w:t>2.绩效指标准确性、可</w:t>
      </w:r>
      <w:proofErr w:type="gramStart"/>
      <w:r w:rsidRPr="00980638">
        <w:rPr>
          <w:rFonts w:ascii="楷体_GB2312" w:eastAsia="楷体_GB2312" w:hAnsi="楷体_GB2312" w:cs="楷体_GB2312" w:hint="eastAsia"/>
          <w:sz w:val="32"/>
          <w:szCs w:val="32"/>
        </w:rPr>
        <w:t>评价性需进一步</w:t>
      </w:r>
      <w:proofErr w:type="gramEnd"/>
      <w:r w:rsidRPr="00980638">
        <w:rPr>
          <w:rFonts w:ascii="楷体_GB2312" w:eastAsia="楷体_GB2312" w:hAnsi="楷体_GB2312" w:cs="楷体_GB2312" w:hint="eastAsia"/>
          <w:sz w:val="32"/>
          <w:szCs w:val="32"/>
        </w:rPr>
        <w:t>提高。一是部分绩效指标值设置不够准确，实际完成与指标值偏离较大，本项目共设置了11个数量指标，其中3个指标未完成，2个指标完成率超过200%。二是效益指标可评价性不足。</w:t>
      </w:r>
    </w:p>
    <w:p w:rsidR="00374D9F" w:rsidRPr="00980638" w:rsidRDefault="00374D9F" w:rsidP="00374D9F">
      <w:pPr>
        <w:pStyle w:val="a5"/>
        <w:ind w:firstLineChars="200" w:firstLine="640"/>
        <w:outlineLvl w:val="2"/>
        <w:rPr>
          <w:rFonts w:ascii="楷体_GB2312" w:eastAsia="楷体_GB2312" w:hAnsi="楷体_GB2312" w:cs="楷体_GB2312"/>
          <w:sz w:val="32"/>
          <w:szCs w:val="32"/>
        </w:rPr>
      </w:pPr>
      <w:r w:rsidRPr="00980638">
        <w:rPr>
          <w:rFonts w:ascii="楷体_GB2312" w:eastAsia="楷体_GB2312" w:hAnsi="楷体_GB2312" w:cs="楷体_GB2312" w:hint="eastAsia"/>
          <w:sz w:val="32"/>
          <w:szCs w:val="32"/>
        </w:rPr>
        <w:t>3.业务指导及监管需进一步加强。一是项目缺少整体实施方案，且各子项目实施方案不完整，不利于对项目实施进度、工作质量等进行管理。二是该项目具体管理工作多委托第三方实施，</w:t>
      </w:r>
      <w:proofErr w:type="gramStart"/>
      <w:r w:rsidRPr="00980638">
        <w:rPr>
          <w:rFonts w:ascii="楷体_GB2312" w:eastAsia="楷体_GB2312" w:hAnsi="楷体_GB2312" w:cs="楷体_GB2312" w:hint="eastAsia"/>
          <w:sz w:val="32"/>
          <w:szCs w:val="32"/>
        </w:rPr>
        <w:t>市体彩中心</w:t>
      </w:r>
      <w:proofErr w:type="gramEnd"/>
      <w:r w:rsidRPr="00980638">
        <w:rPr>
          <w:rFonts w:ascii="楷体_GB2312" w:eastAsia="楷体_GB2312" w:hAnsi="楷体_GB2312" w:cs="楷体_GB2312" w:hint="eastAsia"/>
          <w:sz w:val="32"/>
          <w:szCs w:val="32"/>
        </w:rPr>
        <w:t>在项目中的主体责任和具体监管工</w:t>
      </w:r>
      <w:r w:rsidRPr="00980638">
        <w:rPr>
          <w:rFonts w:ascii="楷体_GB2312" w:eastAsia="楷体_GB2312" w:hAnsi="楷体_GB2312" w:cs="楷体_GB2312" w:hint="eastAsia"/>
          <w:sz w:val="32"/>
          <w:szCs w:val="32"/>
        </w:rPr>
        <w:lastRenderedPageBreak/>
        <w:t>作不够明确，对第三</w:t>
      </w:r>
      <w:proofErr w:type="gramStart"/>
      <w:r w:rsidRPr="00980638">
        <w:rPr>
          <w:rFonts w:ascii="楷体_GB2312" w:eastAsia="楷体_GB2312" w:hAnsi="楷体_GB2312" w:cs="楷体_GB2312" w:hint="eastAsia"/>
          <w:sz w:val="32"/>
          <w:szCs w:val="32"/>
        </w:rPr>
        <w:t>方服务</w:t>
      </w:r>
      <w:proofErr w:type="gramEnd"/>
      <w:r w:rsidRPr="00980638">
        <w:rPr>
          <w:rFonts w:ascii="楷体_GB2312" w:eastAsia="楷体_GB2312" w:hAnsi="楷体_GB2312" w:cs="楷体_GB2312" w:hint="eastAsia"/>
          <w:sz w:val="32"/>
          <w:szCs w:val="32"/>
        </w:rPr>
        <w:t>的过程监管不足，留痕资料欠缺。三是实体店合</w:t>
      </w:r>
      <w:proofErr w:type="gramStart"/>
      <w:r w:rsidRPr="00980638">
        <w:rPr>
          <w:rFonts w:ascii="楷体_GB2312" w:eastAsia="楷体_GB2312" w:hAnsi="楷体_GB2312" w:cs="楷体_GB2312" w:hint="eastAsia"/>
          <w:sz w:val="32"/>
          <w:szCs w:val="32"/>
        </w:rPr>
        <w:t>规</w:t>
      </w:r>
      <w:proofErr w:type="gramEnd"/>
      <w:r w:rsidRPr="00980638">
        <w:rPr>
          <w:rFonts w:ascii="楷体_GB2312" w:eastAsia="楷体_GB2312" w:hAnsi="楷体_GB2312" w:cs="楷体_GB2312" w:hint="eastAsia"/>
          <w:sz w:val="32"/>
          <w:szCs w:val="32"/>
        </w:rPr>
        <w:t>监管服务项目报价不够规范。四是北京彩票市场专项调研费项目，2022年针对高校和高校在校学生开展调研，此类群体处于求学阶段，暂未实现经济独立，对该群体进行调研与彩票发展的规划匹配</w:t>
      </w:r>
      <w:proofErr w:type="gramStart"/>
      <w:r w:rsidRPr="00980638">
        <w:rPr>
          <w:rFonts w:ascii="楷体_GB2312" w:eastAsia="楷体_GB2312" w:hAnsi="楷体_GB2312" w:cs="楷体_GB2312" w:hint="eastAsia"/>
          <w:sz w:val="32"/>
          <w:szCs w:val="32"/>
        </w:rPr>
        <w:t>度存在</w:t>
      </w:r>
      <w:proofErr w:type="gramEnd"/>
      <w:r w:rsidRPr="00980638">
        <w:rPr>
          <w:rFonts w:ascii="楷体_GB2312" w:eastAsia="楷体_GB2312" w:hAnsi="楷体_GB2312" w:cs="楷体_GB2312" w:hint="eastAsia"/>
          <w:sz w:val="32"/>
          <w:szCs w:val="32"/>
        </w:rPr>
        <w:t>偏差。</w:t>
      </w:r>
    </w:p>
    <w:p w:rsidR="00374D9F" w:rsidRPr="00980638" w:rsidRDefault="00374D9F" w:rsidP="00374D9F">
      <w:pPr>
        <w:pStyle w:val="a5"/>
        <w:ind w:firstLineChars="200" w:firstLine="640"/>
        <w:outlineLvl w:val="2"/>
        <w:rPr>
          <w:rFonts w:ascii="楷体_GB2312" w:eastAsia="楷体_GB2312" w:hAnsi="楷体_GB2312" w:cs="楷体_GB2312"/>
          <w:sz w:val="32"/>
          <w:szCs w:val="32"/>
        </w:rPr>
      </w:pPr>
      <w:r w:rsidRPr="00980638">
        <w:rPr>
          <w:rFonts w:ascii="楷体_GB2312" w:eastAsia="楷体_GB2312" w:hAnsi="楷体_GB2312" w:cs="楷体_GB2312" w:hint="eastAsia"/>
          <w:sz w:val="32"/>
          <w:szCs w:val="32"/>
        </w:rPr>
        <w:t>4.受疫情影响部分工作正在推进中，效益效果尚未完全实现。2022年实体店日常维护及管理、商业综合体建设、实体店内走势图更新、实体店暗访检查、实体店合</w:t>
      </w:r>
      <w:proofErr w:type="gramStart"/>
      <w:r w:rsidRPr="00980638">
        <w:rPr>
          <w:rFonts w:ascii="楷体_GB2312" w:eastAsia="楷体_GB2312" w:hAnsi="楷体_GB2312" w:cs="楷体_GB2312" w:hint="eastAsia"/>
          <w:sz w:val="32"/>
          <w:szCs w:val="32"/>
        </w:rPr>
        <w:t>规</w:t>
      </w:r>
      <w:proofErr w:type="gramEnd"/>
      <w:r w:rsidRPr="00980638">
        <w:rPr>
          <w:rFonts w:ascii="楷体_GB2312" w:eastAsia="楷体_GB2312" w:hAnsi="楷体_GB2312" w:cs="楷体_GB2312" w:hint="eastAsia"/>
          <w:sz w:val="32"/>
          <w:szCs w:val="32"/>
        </w:rPr>
        <w:t>经营监管服务、彩票真票展示、实体店代销合同电子化管理、北京彩票市场专项调研费等工作已完成，专家劳务费按实际发生情况发放，其余工作因受疫情等影响正在推进中，或未能按计划完成全部工作。</w:t>
      </w:r>
    </w:p>
    <w:p w:rsidR="00374D9F" w:rsidRDefault="00374D9F" w:rsidP="00374D9F">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六、有关建议</w:t>
      </w:r>
    </w:p>
    <w:p w:rsidR="00374D9F" w:rsidRPr="00980638" w:rsidRDefault="001E0549" w:rsidP="00374D9F">
      <w:pPr>
        <w:pStyle w:val="a5"/>
        <w:ind w:firstLineChars="200" w:firstLine="640"/>
        <w:outlineLvl w:val="2"/>
        <w:rPr>
          <w:rFonts w:ascii="楷体_GB2312" w:eastAsia="楷体_GB2312" w:hAnsi="楷体_GB2312" w:cs="楷体_GB2312"/>
          <w:sz w:val="32"/>
          <w:szCs w:val="32"/>
        </w:rPr>
      </w:pPr>
      <w:r w:rsidRPr="00980638">
        <w:rPr>
          <w:rFonts w:ascii="楷体_GB2312" w:eastAsia="楷体_GB2312" w:hAnsi="楷体_GB2312" w:cs="楷体_GB2312" w:hint="eastAsia"/>
          <w:sz w:val="32"/>
          <w:szCs w:val="32"/>
        </w:rPr>
        <w:t>（一）</w:t>
      </w:r>
      <w:r w:rsidR="00374D9F" w:rsidRPr="00980638">
        <w:rPr>
          <w:rFonts w:ascii="楷体_GB2312" w:eastAsia="楷体_GB2312" w:hAnsi="楷体_GB2312" w:cs="楷体_GB2312" w:hint="eastAsia"/>
          <w:sz w:val="32"/>
          <w:szCs w:val="32"/>
        </w:rPr>
        <w:t>加强前期调研，合理设计工作方案。</w:t>
      </w:r>
    </w:p>
    <w:p w:rsidR="00374D9F" w:rsidRDefault="001E0549" w:rsidP="00374D9F">
      <w:pPr>
        <w:pStyle w:val="a5"/>
        <w:ind w:firstLineChars="200" w:firstLine="640"/>
        <w:outlineLvl w:val="2"/>
        <w:rPr>
          <w:rFonts w:ascii="楷体_GB2312" w:eastAsia="楷体_GB2312" w:hAnsi="楷体_GB2312" w:cs="楷体_GB2312"/>
          <w:sz w:val="32"/>
          <w:szCs w:val="32"/>
        </w:rPr>
      </w:pPr>
      <w:r w:rsidRPr="00980638">
        <w:rPr>
          <w:rFonts w:ascii="楷体_GB2312" w:eastAsia="楷体_GB2312" w:hAnsi="楷体_GB2312" w:cs="楷体_GB2312" w:hint="eastAsia"/>
          <w:sz w:val="32"/>
          <w:szCs w:val="32"/>
        </w:rPr>
        <w:t>（二）</w:t>
      </w:r>
      <w:r w:rsidR="00374D9F" w:rsidRPr="00980638">
        <w:rPr>
          <w:rFonts w:ascii="楷体_GB2312" w:eastAsia="楷体_GB2312" w:hAnsi="楷体_GB2312" w:cs="楷体_GB2312" w:hint="eastAsia"/>
          <w:sz w:val="32"/>
          <w:szCs w:val="32"/>
        </w:rPr>
        <w:t>从高从严设置项目绩效目标指标。</w:t>
      </w:r>
    </w:p>
    <w:p w:rsidR="00374D9F" w:rsidRDefault="001E0549" w:rsidP="00374D9F">
      <w:pPr>
        <w:pStyle w:val="a5"/>
        <w:ind w:firstLineChars="200" w:firstLine="640"/>
        <w:outlineLvl w:val="2"/>
        <w:rPr>
          <w:rFonts w:ascii="楷体_GB2312" w:eastAsia="楷体_GB2312" w:hAnsi="楷体_GB2312" w:cs="楷体_GB2312"/>
          <w:sz w:val="32"/>
          <w:szCs w:val="32"/>
        </w:rPr>
      </w:pPr>
      <w:r w:rsidRPr="00980638">
        <w:rPr>
          <w:rFonts w:ascii="楷体_GB2312" w:eastAsia="楷体_GB2312" w:hAnsi="楷体_GB2312" w:cs="楷体_GB2312" w:hint="eastAsia"/>
          <w:sz w:val="32"/>
          <w:szCs w:val="32"/>
        </w:rPr>
        <w:t>（</w:t>
      </w:r>
      <w:r>
        <w:rPr>
          <w:rFonts w:ascii="楷体_GB2312" w:eastAsia="楷体_GB2312" w:hAnsi="楷体_GB2312" w:cs="楷体_GB2312" w:hint="eastAsia"/>
          <w:sz w:val="32"/>
          <w:szCs w:val="32"/>
        </w:rPr>
        <w:t>三</w:t>
      </w:r>
      <w:r w:rsidRPr="00980638">
        <w:rPr>
          <w:rFonts w:ascii="楷体_GB2312" w:eastAsia="楷体_GB2312" w:hAnsi="楷体_GB2312" w:cs="楷体_GB2312" w:hint="eastAsia"/>
          <w:sz w:val="32"/>
          <w:szCs w:val="32"/>
        </w:rPr>
        <w:t>）</w:t>
      </w:r>
      <w:r w:rsidR="00374D9F" w:rsidRPr="00980638">
        <w:rPr>
          <w:rFonts w:ascii="楷体_GB2312" w:eastAsia="楷体_GB2312" w:hAnsi="楷体_GB2312" w:cs="楷体_GB2312" w:hint="eastAsia"/>
          <w:sz w:val="32"/>
          <w:szCs w:val="32"/>
        </w:rPr>
        <w:t>完善项目管理制度，加强过程管理。</w:t>
      </w:r>
    </w:p>
    <w:p w:rsidR="00374D9F" w:rsidRPr="00980638" w:rsidRDefault="001E0549" w:rsidP="00374D9F">
      <w:pPr>
        <w:pStyle w:val="a5"/>
        <w:ind w:firstLineChars="200" w:firstLine="640"/>
        <w:outlineLvl w:val="2"/>
        <w:rPr>
          <w:rFonts w:ascii="楷体_GB2312" w:eastAsia="楷体_GB2312" w:hAnsi="楷体_GB2312" w:cs="楷体_GB2312"/>
          <w:sz w:val="32"/>
          <w:szCs w:val="32"/>
        </w:rPr>
      </w:pPr>
      <w:r w:rsidRPr="00980638">
        <w:rPr>
          <w:rFonts w:ascii="楷体_GB2312" w:eastAsia="楷体_GB2312" w:hAnsi="楷体_GB2312" w:cs="楷体_GB2312" w:hint="eastAsia"/>
          <w:sz w:val="32"/>
          <w:szCs w:val="32"/>
        </w:rPr>
        <w:t>（</w:t>
      </w:r>
      <w:r>
        <w:rPr>
          <w:rFonts w:ascii="楷体_GB2312" w:eastAsia="楷体_GB2312" w:hAnsi="楷体_GB2312" w:cs="楷体_GB2312" w:hint="eastAsia"/>
          <w:sz w:val="32"/>
          <w:szCs w:val="32"/>
        </w:rPr>
        <w:t>四</w:t>
      </w:r>
      <w:r w:rsidRPr="00980638">
        <w:rPr>
          <w:rFonts w:ascii="楷体_GB2312" w:eastAsia="楷体_GB2312" w:hAnsi="楷体_GB2312" w:cs="楷体_GB2312" w:hint="eastAsia"/>
          <w:sz w:val="32"/>
          <w:szCs w:val="32"/>
        </w:rPr>
        <w:t>）</w:t>
      </w:r>
      <w:r w:rsidR="00374D9F" w:rsidRPr="00980638">
        <w:rPr>
          <w:rFonts w:ascii="楷体_GB2312" w:eastAsia="楷体_GB2312" w:hAnsi="楷体_GB2312" w:cs="楷体_GB2312" w:hint="eastAsia"/>
          <w:sz w:val="32"/>
          <w:szCs w:val="32"/>
        </w:rPr>
        <w:t>加快推动项目执行进度，实现财政资金投入预期效益。</w:t>
      </w:r>
    </w:p>
    <w:p w:rsidR="00374D9F" w:rsidRDefault="00374D9F" w:rsidP="00374D9F">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七、其他需要说明的问题</w:t>
      </w:r>
    </w:p>
    <w:p w:rsidR="00374D9F" w:rsidRDefault="00374D9F" w:rsidP="00374D9F">
      <w:pPr>
        <w:pStyle w:val="a5"/>
        <w:ind w:firstLineChars="200" w:firstLine="640"/>
        <w:outlineLvl w:val="2"/>
        <w:rPr>
          <w:rFonts w:ascii="楷体_GB2312" w:eastAsia="楷体_GB2312" w:hAnsi="楷体_GB2312" w:cs="楷体_GB2312"/>
          <w:sz w:val="32"/>
          <w:szCs w:val="32"/>
        </w:rPr>
      </w:pPr>
      <w:r w:rsidRPr="00980638">
        <w:rPr>
          <w:rFonts w:ascii="楷体_GB2312" w:eastAsia="楷体_GB2312" w:hAnsi="楷体_GB2312" w:cs="楷体_GB2312" w:hint="eastAsia"/>
          <w:sz w:val="32"/>
          <w:szCs w:val="32"/>
        </w:rPr>
        <w:t>无。</w:t>
      </w:r>
    </w:p>
    <w:p w:rsidR="00D02347" w:rsidRDefault="00D02347">
      <w:pPr>
        <w:pStyle w:val="a5"/>
        <w:adjustRightInd w:val="0"/>
        <w:snapToGrid w:val="0"/>
        <w:ind w:firstLine="0"/>
        <w:jc w:val="center"/>
        <w:sectPr w:rsidR="00D02347">
          <w:pgSz w:w="11906" w:h="16838"/>
          <w:pgMar w:top="1440" w:right="1800" w:bottom="1440" w:left="1800" w:header="851" w:footer="992" w:gutter="0"/>
          <w:cols w:space="425"/>
          <w:docGrid w:type="lines" w:linePitch="312"/>
        </w:sectPr>
      </w:pPr>
    </w:p>
    <w:p w:rsidR="00D02347" w:rsidRDefault="007263EC">
      <w:pPr>
        <w:pStyle w:val="a5"/>
        <w:ind w:firstLine="0"/>
      </w:pPr>
      <w:r>
        <w:rPr>
          <w:rFonts w:hint="eastAsia"/>
        </w:rPr>
        <w:lastRenderedPageBreak/>
        <w:t>附件</w:t>
      </w:r>
    </w:p>
    <w:p w:rsidR="001F3668" w:rsidRDefault="001F3668" w:rsidP="001F3668">
      <w:pPr>
        <w:pStyle w:val="a5"/>
        <w:ind w:firstLine="0"/>
        <w:jc w:val="center"/>
        <w:rPr>
          <w:rFonts w:ascii="黑体" w:eastAsia="黑体" w:hAnsi="黑体"/>
          <w:b/>
          <w:bCs/>
          <w:sz w:val="32"/>
          <w:szCs w:val="32"/>
        </w:rPr>
      </w:pPr>
      <w:bookmarkStart w:id="25" w:name="_Toc30745"/>
      <w:r>
        <w:rPr>
          <w:rFonts w:ascii="黑体" w:eastAsia="黑体" w:hAnsi="黑体" w:hint="eastAsia"/>
          <w:b/>
          <w:bCs/>
          <w:sz w:val="32"/>
          <w:szCs w:val="32"/>
        </w:rPr>
        <w:t>2</w:t>
      </w:r>
      <w:r>
        <w:rPr>
          <w:rFonts w:ascii="黑体" w:eastAsia="黑体" w:hAnsi="黑体"/>
          <w:b/>
          <w:bCs/>
          <w:sz w:val="32"/>
          <w:szCs w:val="32"/>
        </w:rPr>
        <w:t>022</w:t>
      </w:r>
      <w:r>
        <w:rPr>
          <w:rFonts w:ascii="黑体" w:eastAsia="黑体" w:hAnsi="黑体" w:hint="eastAsia"/>
          <w:b/>
          <w:bCs/>
          <w:sz w:val="32"/>
          <w:szCs w:val="32"/>
        </w:rPr>
        <w:t>年彩票市场管理类项目</w:t>
      </w:r>
      <w:r>
        <w:rPr>
          <w:rFonts w:ascii="黑体" w:eastAsia="黑体" w:hAnsi="黑体" w:cs="仿宋_GB2312" w:hint="eastAsia"/>
          <w:b/>
          <w:bCs/>
          <w:sz w:val="32"/>
          <w:szCs w:val="32"/>
        </w:rPr>
        <w:t>指标体系及打分情况表</w:t>
      </w:r>
      <w:bookmarkEnd w:id="25"/>
    </w:p>
    <w:tbl>
      <w:tblPr>
        <w:tblW w:w="14607" w:type="dxa"/>
        <w:jc w:val="center"/>
        <w:tblLayout w:type="fixed"/>
        <w:tblLook w:val="04A0" w:firstRow="1" w:lastRow="0" w:firstColumn="1" w:lastColumn="0" w:noHBand="0" w:noVBand="1"/>
      </w:tblPr>
      <w:tblGrid>
        <w:gridCol w:w="658"/>
        <w:gridCol w:w="417"/>
        <w:gridCol w:w="1016"/>
        <w:gridCol w:w="430"/>
        <w:gridCol w:w="784"/>
        <w:gridCol w:w="430"/>
        <w:gridCol w:w="5155"/>
        <w:gridCol w:w="4967"/>
        <w:gridCol w:w="750"/>
      </w:tblGrid>
      <w:tr w:rsidR="001F3668" w:rsidTr="004B7386">
        <w:trPr>
          <w:trHeight w:val="523"/>
          <w:tblHeader/>
          <w:jc w:val="center"/>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一级</w:t>
            </w:r>
            <w:r>
              <w:rPr>
                <w:rFonts w:ascii="宋体" w:hAnsi="宋体" w:cs="宋体" w:hint="eastAsia"/>
                <w:b/>
                <w:bCs/>
                <w:kern w:val="0"/>
                <w:sz w:val="20"/>
                <w:szCs w:val="20"/>
                <w:lang w:bidi="ar"/>
              </w:rPr>
              <w:br/>
              <w:t>指标</w:t>
            </w:r>
          </w:p>
        </w:tc>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分值</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二级</w:t>
            </w:r>
            <w:r>
              <w:rPr>
                <w:rFonts w:ascii="宋体" w:hAnsi="宋体" w:cs="宋体" w:hint="eastAsia"/>
                <w:b/>
                <w:bCs/>
                <w:kern w:val="0"/>
                <w:sz w:val="20"/>
                <w:szCs w:val="20"/>
                <w:lang w:bidi="ar"/>
              </w:rPr>
              <w:br/>
              <w:t>指标</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分值</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三级指标</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分值</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指标解释和评价要点</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评价标准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评价得分</w:t>
            </w:r>
          </w:p>
        </w:tc>
      </w:tr>
      <w:tr w:rsidR="001F3668" w:rsidTr="004B7386">
        <w:trPr>
          <w:trHeight w:val="4860"/>
          <w:jc w:val="center"/>
        </w:trPr>
        <w:tc>
          <w:tcPr>
            <w:tcW w:w="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决策</w:t>
            </w:r>
          </w:p>
        </w:tc>
        <w:tc>
          <w:tcPr>
            <w:tcW w:w="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20</w:t>
            </w:r>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项目立项</w:t>
            </w:r>
          </w:p>
        </w:tc>
        <w:tc>
          <w:tcPr>
            <w:tcW w:w="4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10</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立项依据充分性</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5</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51"/>
                <w:rFonts w:hint="default"/>
                <w:color w:val="auto"/>
                <w:lang w:bidi="ar"/>
              </w:rPr>
              <w:t>指标解释：</w:t>
            </w:r>
            <w:r>
              <w:rPr>
                <w:rStyle w:val="font71"/>
                <w:rFonts w:hint="default"/>
                <w:color w:val="auto"/>
                <w:lang w:bidi="ar"/>
              </w:rPr>
              <w:t>项目立项是否符合法律法规、相关政策、发展规划、部门职责以及党中央、国务院重大决策部署、经济社会发展目标、地方各级党委和政府重点任务要求，用以反映和考核项目立项依据情况。</w:t>
            </w:r>
            <w:r>
              <w:rPr>
                <w:rStyle w:val="font71"/>
                <w:rFonts w:hint="default"/>
                <w:color w:val="auto"/>
                <w:lang w:bidi="ar"/>
              </w:rPr>
              <w:br/>
            </w:r>
            <w:r>
              <w:rPr>
                <w:rStyle w:val="font51"/>
                <w:rFonts w:hint="default"/>
                <w:color w:val="auto"/>
                <w:lang w:bidi="ar"/>
              </w:rPr>
              <w:t>评价要点：</w:t>
            </w:r>
            <w:r>
              <w:rPr>
                <w:rStyle w:val="font51"/>
                <w:rFonts w:hint="default"/>
                <w:color w:val="auto"/>
                <w:lang w:bidi="ar"/>
              </w:rPr>
              <w:br/>
            </w:r>
            <w:r>
              <w:rPr>
                <w:rStyle w:val="font71"/>
                <w:rFonts w:hint="default"/>
                <w:color w:val="auto"/>
                <w:lang w:bidi="ar"/>
              </w:rPr>
              <w:t>①项目立项是否符合国家法律法规、国民经济发展规划、行业发展规划以及相关政策要求；</w:t>
            </w:r>
            <w:r>
              <w:rPr>
                <w:rStyle w:val="font71"/>
                <w:rFonts w:hint="default"/>
                <w:color w:val="auto"/>
                <w:lang w:bidi="ar"/>
              </w:rPr>
              <w:br/>
              <w:t>②项目立项是否符合党中央、国务院重大决策部署、经济社会发展目标和政府重点任务要求；</w:t>
            </w:r>
            <w:r>
              <w:rPr>
                <w:rStyle w:val="font71"/>
                <w:rFonts w:hint="default"/>
                <w:color w:val="auto"/>
                <w:lang w:bidi="ar"/>
              </w:rPr>
              <w:br/>
              <w:t>③项目立项是否与部门职责范围相符，属于部门履职所需；</w:t>
            </w:r>
            <w:r>
              <w:rPr>
                <w:rStyle w:val="font71"/>
                <w:rFonts w:hint="default"/>
                <w:color w:val="auto"/>
                <w:lang w:bidi="ar"/>
              </w:rPr>
              <w:br/>
              <w:t>④项目是否属于公共财政支持范围，是否符合中央、地方事权支出责任划分原则；</w:t>
            </w:r>
            <w:r>
              <w:rPr>
                <w:rStyle w:val="font71"/>
                <w:rFonts w:hint="default"/>
                <w:color w:val="auto"/>
                <w:lang w:bidi="ar"/>
              </w:rPr>
              <w:br/>
              <w:t>⑤项目是否与相关部门同类项目或部门内部相关项目重复。</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评价要点①-④标准分各1分：</w:t>
            </w:r>
            <w:r>
              <w:rPr>
                <w:rStyle w:val="font11"/>
                <w:rFonts w:hint="default"/>
                <w:color w:val="auto"/>
                <w:lang w:bidi="ar"/>
              </w:rPr>
              <w:br/>
              <w:t>符合评价要点要求的，得分=[100%,80)*标准分；</w:t>
            </w:r>
            <w:r>
              <w:rPr>
                <w:rStyle w:val="font11"/>
                <w:rFonts w:hint="default"/>
                <w:color w:val="auto"/>
                <w:lang w:bidi="ar"/>
              </w:rPr>
              <w:br/>
              <w:t>较符合评价要点要求的，得分=[80%,60)*标准分；</w:t>
            </w:r>
            <w:r>
              <w:rPr>
                <w:rStyle w:val="font11"/>
                <w:rFonts w:hint="default"/>
                <w:color w:val="auto"/>
                <w:lang w:bidi="ar"/>
              </w:rPr>
              <w:br/>
              <w:t>与评价要点符合程度一般的，得分=[60%,0)*标准分；</w:t>
            </w:r>
            <w:r>
              <w:rPr>
                <w:rStyle w:val="font11"/>
                <w:rFonts w:hint="default"/>
                <w:color w:val="auto"/>
                <w:lang w:bidi="ar"/>
              </w:rPr>
              <w:br/>
              <w:t>不符合评价要点要求的，不得分。</w:t>
            </w:r>
            <w:r>
              <w:rPr>
                <w:rStyle w:val="font11"/>
                <w:rFonts w:hint="default"/>
                <w:color w:val="auto"/>
                <w:lang w:bidi="ar"/>
              </w:rPr>
              <w:br/>
            </w:r>
            <w:r>
              <w:rPr>
                <w:rStyle w:val="font81"/>
                <w:rFonts w:hint="default"/>
                <w:color w:val="auto"/>
                <w:lang w:bidi="ar"/>
              </w:rPr>
              <w:t>评价要点⑤标准分1分</w:t>
            </w:r>
            <w:r>
              <w:rPr>
                <w:rStyle w:val="font11"/>
                <w:rFonts w:hint="default"/>
                <w:color w:val="auto"/>
                <w:lang w:bidi="ar"/>
              </w:rPr>
              <w:t>，项目与相关部门同类项目或部门内部相关项目无重复无交叉重叠，得1分，否则不得分。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4.8 </w:t>
            </w:r>
          </w:p>
        </w:tc>
      </w:tr>
      <w:tr w:rsidR="001F3668" w:rsidTr="004B7386">
        <w:trPr>
          <w:trHeight w:val="2475"/>
          <w:jc w:val="center"/>
        </w:trPr>
        <w:tc>
          <w:tcPr>
            <w:tcW w:w="6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1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立项程序规范性</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5</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指标解释：</w:t>
            </w:r>
            <w:r>
              <w:rPr>
                <w:rStyle w:val="font11"/>
                <w:rFonts w:hint="default"/>
                <w:color w:val="auto"/>
                <w:lang w:bidi="ar"/>
              </w:rPr>
              <w:t>项目申请、设立过程是否符合相关要求，用以反映和考核项目立项的规范情况。</w:t>
            </w:r>
            <w:r>
              <w:rPr>
                <w:rStyle w:val="font11"/>
                <w:rFonts w:hint="default"/>
                <w:color w:val="auto"/>
                <w:lang w:bidi="ar"/>
              </w:rPr>
              <w:br/>
            </w:r>
            <w:r>
              <w:rPr>
                <w:rStyle w:val="font81"/>
                <w:rFonts w:hint="default"/>
                <w:color w:val="auto"/>
                <w:lang w:bidi="ar"/>
              </w:rPr>
              <w:t>评价要点：</w:t>
            </w:r>
            <w:r>
              <w:rPr>
                <w:rStyle w:val="font81"/>
                <w:rFonts w:hint="default"/>
                <w:color w:val="auto"/>
                <w:lang w:bidi="ar"/>
              </w:rPr>
              <w:br/>
            </w:r>
            <w:r>
              <w:rPr>
                <w:rStyle w:val="font11"/>
                <w:rFonts w:hint="default"/>
                <w:color w:val="auto"/>
                <w:lang w:bidi="ar"/>
              </w:rPr>
              <w:t>①项目是否按照规定的程序申请设立，是否已经过必要的可行性研究、专家论证、风险评估、绩效评估、集体决策；</w:t>
            </w:r>
            <w:r>
              <w:rPr>
                <w:rStyle w:val="font11"/>
                <w:rFonts w:hint="default"/>
                <w:color w:val="auto"/>
                <w:lang w:bidi="ar"/>
              </w:rPr>
              <w:br/>
              <w:t>②审批文件、材料是否符合相关要求。</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评价要点①标准分3分，评分要点②标准分2分：</w:t>
            </w:r>
            <w:r>
              <w:rPr>
                <w:rStyle w:val="font11"/>
                <w:rFonts w:hint="default"/>
                <w:color w:val="auto"/>
                <w:lang w:bidi="ar"/>
              </w:rPr>
              <w:br/>
              <w:t>符合评价要点要求的，得分=[100%,80)*标准分；</w:t>
            </w:r>
            <w:r>
              <w:rPr>
                <w:rStyle w:val="font11"/>
                <w:rFonts w:hint="default"/>
                <w:color w:val="auto"/>
                <w:lang w:bidi="ar"/>
              </w:rPr>
              <w:br/>
              <w:t>较符合评价要点要求的，得分=[80%,60)*标准分；</w:t>
            </w:r>
            <w:r>
              <w:rPr>
                <w:rStyle w:val="font11"/>
                <w:rFonts w:hint="default"/>
                <w:color w:val="auto"/>
                <w:lang w:bidi="ar"/>
              </w:rPr>
              <w:br/>
              <w:t>与评价要点符合程度一般的，得分=[60%,0)*标准分；</w:t>
            </w:r>
            <w:r>
              <w:rPr>
                <w:rStyle w:val="font11"/>
                <w:rFonts w:hint="default"/>
                <w:color w:val="auto"/>
                <w:lang w:bidi="ar"/>
              </w:rPr>
              <w:br/>
              <w:t>不符合评价要点要求的，不得分。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4.4 </w:t>
            </w:r>
          </w:p>
        </w:tc>
      </w:tr>
      <w:tr w:rsidR="001F3668" w:rsidTr="004B7386">
        <w:trPr>
          <w:trHeight w:val="4320"/>
          <w:jc w:val="center"/>
        </w:trPr>
        <w:tc>
          <w:tcPr>
            <w:tcW w:w="6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绩效目标</w:t>
            </w:r>
          </w:p>
        </w:tc>
        <w:tc>
          <w:tcPr>
            <w:tcW w:w="4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5</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绩效目标合理性</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3</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指标解释：</w:t>
            </w:r>
            <w:r>
              <w:rPr>
                <w:rStyle w:val="font11"/>
                <w:rFonts w:hint="default"/>
                <w:color w:val="auto"/>
                <w:lang w:bidi="ar"/>
              </w:rPr>
              <w:t>项目所设定的绩效目标是否依据充分，是否符合客观实际，用以反映和考核项目绩效目标与项目实施的相符情况。</w:t>
            </w:r>
            <w:r>
              <w:rPr>
                <w:rStyle w:val="font11"/>
                <w:rFonts w:hint="default"/>
                <w:color w:val="auto"/>
                <w:lang w:bidi="ar"/>
              </w:rPr>
              <w:br/>
            </w:r>
            <w:r>
              <w:rPr>
                <w:rStyle w:val="font81"/>
                <w:rFonts w:hint="default"/>
                <w:color w:val="auto"/>
                <w:lang w:bidi="ar"/>
              </w:rPr>
              <w:t>评价要点：</w:t>
            </w:r>
            <w:r>
              <w:rPr>
                <w:rStyle w:val="font81"/>
                <w:rFonts w:hint="default"/>
                <w:color w:val="auto"/>
                <w:lang w:bidi="ar"/>
              </w:rPr>
              <w:br/>
            </w:r>
            <w:r>
              <w:rPr>
                <w:rStyle w:val="font11"/>
                <w:rFonts w:hint="default"/>
                <w:color w:val="auto"/>
                <w:lang w:bidi="ar"/>
              </w:rPr>
              <w:t>①项目是否有绩效目标；</w:t>
            </w:r>
            <w:r>
              <w:rPr>
                <w:rStyle w:val="font11"/>
                <w:rFonts w:hint="default"/>
                <w:color w:val="auto"/>
                <w:lang w:bidi="ar"/>
              </w:rPr>
              <w:br/>
              <w:t>②项目绩效目标与实际工作内容是否具有相关性；</w:t>
            </w:r>
            <w:r>
              <w:rPr>
                <w:rStyle w:val="font11"/>
                <w:rFonts w:hint="default"/>
                <w:color w:val="auto"/>
                <w:lang w:bidi="ar"/>
              </w:rPr>
              <w:br/>
              <w:t>③项目预期产出和效果是否符合正常的业绩水平；</w:t>
            </w:r>
            <w:r>
              <w:rPr>
                <w:rStyle w:val="font11"/>
                <w:rFonts w:hint="default"/>
                <w:color w:val="auto"/>
                <w:lang w:bidi="ar"/>
              </w:rPr>
              <w:br/>
              <w:t>④是否与预算确定的项目投资额或资金量相匹配。</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评价要点①为该指标的否定性要点</w:t>
            </w:r>
            <w:r>
              <w:rPr>
                <w:rStyle w:val="font11"/>
                <w:rFonts w:hint="default"/>
                <w:color w:val="auto"/>
                <w:lang w:bidi="ar"/>
              </w:rPr>
              <w:t>，</w:t>
            </w:r>
            <w:proofErr w:type="gramStart"/>
            <w:r>
              <w:rPr>
                <w:rStyle w:val="font11"/>
                <w:rFonts w:hint="default"/>
                <w:color w:val="auto"/>
                <w:lang w:bidi="ar"/>
              </w:rPr>
              <w:t>若项目</w:t>
            </w:r>
            <w:proofErr w:type="gramEnd"/>
            <w:r>
              <w:rPr>
                <w:rStyle w:val="font11"/>
                <w:rFonts w:hint="default"/>
                <w:color w:val="auto"/>
                <w:lang w:bidi="ar"/>
              </w:rPr>
              <w:t>立项时未设定绩效目标或可考核的其他工作任务目标，则本条指标不得分；</w:t>
            </w:r>
            <w:proofErr w:type="gramStart"/>
            <w:r>
              <w:rPr>
                <w:rStyle w:val="font11"/>
                <w:rFonts w:hint="default"/>
                <w:color w:val="auto"/>
                <w:lang w:bidi="ar"/>
              </w:rPr>
              <w:t>若项目</w:t>
            </w:r>
            <w:proofErr w:type="gramEnd"/>
            <w:r>
              <w:rPr>
                <w:rStyle w:val="font11"/>
                <w:rFonts w:hint="default"/>
                <w:color w:val="auto"/>
                <w:lang w:bidi="ar"/>
              </w:rPr>
              <w:t>设定了绩效目标或可考核的其他工作任务目标，则按照评价要点②-④的得分情况确定该指标得分。</w:t>
            </w:r>
            <w:r>
              <w:rPr>
                <w:rStyle w:val="font11"/>
                <w:rFonts w:hint="default"/>
                <w:color w:val="auto"/>
                <w:lang w:bidi="ar"/>
              </w:rPr>
              <w:br/>
            </w:r>
            <w:r>
              <w:rPr>
                <w:rStyle w:val="font81"/>
                <w:rFonts w:hint="default"/>
                <w:color w:val="auto"/>
                <w:lang w:bidi="ar"/>
              </w:rPr>
              <w:t>评价要点②-④标准分各1分：</w:t>
            </w:r>
            <w:r>
              <w:rPr>
                <w:rStyle w:val="font11"/>
                <w:rFonts w:hint="default"/>
                <w:color w:val="auto"/>
                <w:lang w:bidi="ar"/>
              </w:rPr>
              <w:br/>
              <w:t>符合评价要点要求的，得分=[100%,80)*标准分；</w:t>
            </w:r>
            <w:r>
              <w:rPr>
                <w:rStyle w:val="font11"/>
                <w:rFonts w:hint="default"/>
                <w:color w:val="auto"/>
                <w:lang w:bidi="ar"/>
              </w:rPr>
              <w:br/>
              <w:t>较符合评价要点要求的，得分=[80%,60)*标准分；</w:t>
            </w:r>
            <w:r>
              <w:rPr>
                <w:rStyle w:val="font11"/>
                <w:rFonts w:hint="default"/>
                <w:color w:val="auto"/>
                <w:lang w:bidi="ar"/>
              </w:rPr>
              <w:br/>
              <w:t>与评价要点符合程度一般的，得分=[60%,0)*标准分；</w:t>
            </w:r>
            <w:r>
              <w:rPr>
                <w:rStyle w:val="font11"/>
                <w:rFonts w:hint="default"/>
                <w:color w:val="auto"/>
                <w:lang w:bidi="ar"/>
              </w:rPr>
              <w:br/>
              <w:t>不符合评价要点要求的，不得分。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2.1 </w:t>
            </w:r>
          </w:p>
        </w:tc>
      </w:tr>
      <w:tr w:rsidR="001F3668" w:rsidTr="004B7386">
        <w:trPr>
          <w:trHeight w:val="4500"/>
          <w:jc w:val="center"/>
        </w:trPr>
        <w:tc>
          <w:tcPr>
            <w:tcW w:w="6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1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绩效指标明确性</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2</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指标解释：</w:t>
            </w:r>
            <w:r>
              <w:rPr>
                <w:rStyle w:val="font11"/>
                <w:rFonts w:hint="default"/>
                <w:color w:val="auto"/>
                <w:lang w:bidi="ar"/>
              </w:rPr>
              <w:t>依据绩效目标设定的绩效指标是否清晰、细化、可衡量等，用以反映和考核项目绩效目标的</w:t>
            </w:r>
            <w:proofErr w:type="gramStart"/>
            <w:r>
              <w:rPr>
                <w:rStyle w:val="font11"/>
                <w:rFonts w:hint="default"/>
                <w:color w:val="auto"/>
                <w:lang w:bidi="ar"/>
              </w:rPr>
              <w:t>明细化</w:t>
            </w:r>
            <w:proofErr w:type="gramEnd"/>
            <w:r>
              <w:rPr>
                <w:rStyle w:val="font11"/>
                <w:rFonts w:hint="default"/>
                <w:color w:val="auto"/>
                <w:lang w:bidi="ar"/>
              </w:rPr>
              <w:t>情况。</w:t>
            </w:r>
            <w:r>
              <w:rPr>
                <w:rStyle w:val="font11"/>
                <w:rFonts w:hint="default"/>
                <w:color w:val="auto"/>
                <w:lang w:bidi="ar"/>
              </w:rPr>
              <w:br/>
            </w:r>
            <w:r>
              <w:rPr>
                <w:rStyle w:val="font81"/>
                <w:rFonts w:hint="default"/>
                <w:color w:val="auto"/>
                <w:lang w:bidi="ar"/>
              </w:rPr>
              <w:t>评价要点：</w:t>
            </w:r>
            <w:r>
              <w:rPr>
                <w:rStyle w:val="font81"/>
                <w:rFonts w:hint="default"/>
                <w:color w:val="auto"/>
                <w:lang w:bidi="ar"/>
              </w:rPr>
              <w:br/>
            </w:r>
            <w:r>
              <w:rPr>
                <w:rStyle w:val="font11"/>
                <w:rFonts w:hint="default"/>
                <w:color w:val="auto"/>
                <w:lang w:bidi="ar"/>
              </w:rPr>
              <w:t>①是否将项目绩效目标细化分解为具体的绩效指标；</w:t>
            </w:r>
            <w:r>
              <w:rPr>
                <w:rStyle w:val="font11"/>
                <w:rFonts w:hint="default"/>
                <w:color w:val="auto"/>
                <w:lang w:bidi="ar"/>
              </w:rPr>
              <w:br/>
              <w:t>②是否通过清晰、可衡量的指标</w:t>
            </w:r>
            <w:proofErr w:type="gramStart"/>
            <w:r>
              <w:rPr>
                <w:rStyle w:val="font11"/>
                <w:rFonts w:hint="default"/>
                <w:color w:val="auto"/>
                <w:lang w:bidi="ar"/>
              </w:rPr>
              <w:t>值予以</w:t>
            </w:r>
            <w:proofErr w:type="gramEnd"/>
            <w:r>
              <w:rPr>
                <w:rStyle w:val="font11"/>
                <w:rFonts w:hint="default"/>
                <w:color w:val="auto"/>
                <w:lang w:bidi="ar"/>
              </w:rPr>
              <w:t>体现；</w:t>
            </w:r>
            <w:r>
              <w:rPr>
                <w:rStyle w:val="font11"/>
                <w:rFonts w:hint="default"/>
                <w:color w:val="auto"/>
                <w:lang w:bidi="ar"/>
              </w:rPr>
              <w:br/>
              <w:t>③是否与项目目标任务数或计划数相对应。</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评价要点①</w:t>
            </w:r>
            <w:r>
              <w:rPr>
                <w:rStyle w:val="font11"/>
                <w:rFonts w:hint="default"/>
                <w:color w:val="auto"/>
                <w:lang w:bidi="ar"/>
              </w:rPr>
              <w:t>为该指标的否定性要点，</w:t>
            </w:r>
            <w:proofErr w:type="gramStart"/>
            <w:r>
              <w:rPr>
                <w:rStyle w:val="font11"/>
                <w:rFonts w:hint="default"/>
                <w:color w:val="auto"/>
                <w:lang w:bidi="ar"/>
              </w:rPr>
              <w:t>若项目</w:t>
            </w:r>
            <w:proofErr w:type="gramEnd"/>
            <w:r>
              <w:rPr>
                <w:rStyle w:val="font11"/>
                <w:rFonts w:hint="default"/>
                <w:color w:val="auto"/>
                <w:lang w:bidi="ar"/>
              </w:rPr>
              <w:t>未将绩效目标细化分解为具体的绩效指标，则本条指标不得分；</w:t>
            </w:r>
            <w:proofErr w:type="gramStart"/>
            <w:r>
              <w:rPr>
                <w:rStyle w:val="font11"/>
                <w:rFonts w:hint="default"/>
                <w:color w:val="auto"/>
                <w:lang w:bidi="ar"/>
              </w:rPr>
              <w:t>若项目</w:t>
            </w:r>
            <w:proofErr w:type="gramEnd"/>
            <w:r>
              <w:rPr>
                <w:rStyle w:val="font11"/>
                <w:rFonts w:hint="default"/>
                <w:color w:val="auto"/>
                <w:lang w:bidi="ar"/>
              </w:rPr>
              <w:t>将绩效目标细化分解为具体的绩效指标，则按照评分要点②③的得分情况确定该指标得分。</w:t>
            </w:r>
            <w:r>
              <w:rPr>
                <w:rStyle w:val="font11"/>
                <w:rFonts w:hint="default"/>
                <w:color w:val="auto"/>
                <w:lang w:bidi="ar"/>
              </w:rPr>
              <w:br/>
            </w:r>
            <w:r>
              <w:rPr>
                <w:rStyle w:val="font81"/>
                <w:rFonts w:hint="default"/>
                <w:color w:val="auto"/>
                <w:lang w:bidi="ar"/>
              </w:rPr>
              <w:t>评价要点②③标准分各1分：</w:t>
            </w:r>
            <w:r>
              <w:rPr>
                <w:rStyle w:val="font11"/>
                <w:rFonts w:hint="default"/>
                <w:color w:val="auto"/>
                <w:lang w:bidi="ar"/>
              </w:rPr>
              <w:br/>
              <w:t>符合评价要点要求的，得分=[100%,80)*标准分；</w:t>
            </w:r>
            <w:r>
              <w:rPr>
                <w:rStyle w:val="font11"/>
                <w:rFonts w:hint="default"/>
                <w:color w:val="auto"/>
                <w:lang w:bidi="ar"/>
              </w:rPr>
              <w:br/>
              <w:t>较符合评价要点要求的，得分=[80%,60)*标准分；</w:t>
            </w:r>
            <w:r>
              <w:rPr>
                <w:rStyle w:val="font11"/>
                <w:rFonts w:hint="default"/>
                <w:color w:val="auto"/>
                <w:lang w:bidi="ar"/>
              </w:rPr>
              <w:br/>
              <w:t>与评价要点符合程度一般的，得分=[60%,0)*标准分；</w:t>
            </w:r>
            <w:r>
              <w:rPr>
                <w:rStyle w:val="font11"/>
                <w:rFonts w:hint="default"/>
                <w:color w:val="auto"/>
                <w:lang w:bidi="ar"/>
              </w:rPr>
              <w:br/>
              <w:t>不符合评价要点要求的，不得分。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1.5 </w:t>
            </w:r>
          </w:p>
        </w:tc>
      </w:tr>
      <w:tr w:rsidR="001F3668" w:rsidTr="004B7386">
        <w:trPr>
          <w:trHeight w:val="4220"/>
          <w:jc w:val="center"/>
        </w:trPr>
        <w:tc>
          <w:tcPr>
            <w:tcW w:w="6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资金</w:t>
            </w:r>
            <w:r>
              <w:rPr>
                <w:rFonts w:ascii="宋体" w:hAnsi="宋体" w:cs="宋体" w:hint="eastAsia"/>
                <w:kern w:val="0"/>
                <w:sz w:val="20"/>
                <w:szCs w:val="20"/>
                <w:lang w:bidi="ar"/>
              </w:rPr>
              <w:br/>
              <w:t>投入</w:t>
            </w:r>
          </w:p>
        </w:tc>
        <w:tc>
          <w:tcPr>
            <w:tcW w:w="4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5</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预算编制科学性</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3</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指标解释：</w:t>
            </w:r>
            <w:r>
              <w:rPr>
                <w:rStyle w:val="font11"/>
                <w:rFonts w:hint="default"/>
                <w:color w:val="auto"/>
                <w:lang w:bidi="ar"/>
              </w:rPr>
              <w:t>项目预算编制是否经过科学论证、是否依据相关标准进行费用测算。</w:t>
            </w:r>
            <w:r>
              <w:rPr>
                <w:rStyle w:val="font81"/>
                <w:rFonts w:hint="default"/>
                <w:color w:val="auto"/>
                <w:lang w:bidi="ar"/>
              </w:rPr>
              <w:br/>
              <w:t>评价要点：</w:t>
            </w:r>
            <w:r>
              <w:rPr>
                <w:rStyle w:val="font11"/>
                <w:rFonts w:hint="default"/>
                <w:color w:val="auto"/>
                <w:lang w:bidi="ar"/>
              </w:rPr>
              <w:t>预算编制是否依据充分，是否经过科学论证。</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sz w:val="20"/>
                <w:szCs w:val="20"/>
              </w:rPr>
            </w:pPr>
            <w:r>
              <w:rPr>
                <w:rFonts w:ascii="宋体" w:hAnsi="宋体" w:cs="宋体" w:hint="eastAsia"/>
                <w:kern w:val="0"/>
                <w:sz w:val="20"/>
                <w:szCs w:val="20"/>
                <w:lang w:bidi="ar"/>
              </w:rPr>
              <w:t>符合评价要点要求的，得分=[100%,80)*标准分；</w:t>
            </w:r>
            <w:r>
              <w:rPr>
                <w:rFonts w:ascii="宋体" w:hAnsi="宋体" w:cs="宋体" w:hint="eastAsia"/>
                <w:kern w:val="0"/>
                <w:sz w:val="20"/>
                <w:szCs w:val="20"/>
                <w:lang w:bidi="ar"/>
              </w:rPr>
              <w:br/>
              <w:t>较符合评价要点要求的，得分=[80%,60)*标准分；</w:t>
            </w:r>
            <w:r>
              <w:rPr>
                <w:rFonts w:ascii="宋体" w:hAnsi="宋体" w:cs="宋体" w:hint="eastAsia"/>
                <w:kern w:val="0"/>
                <w:sz w:val="20"/>
                <w:szCs w:val="20"/>
                <w:lang w:bidi="ar"/>
              </w:rPr>
              <w:br/>
              <w:t>与评价要点符合程度一般的，得分=[60%,0)*标准分；</w:t>
            </w:r>
            <w:r>
              <w:rPr>
                <w:rFonts w:ascii="宋体" w:hAnsi="宋体" w:cs="宋体" w:hint="eastAsia"/>
                <w:kern w:val="0"/>
                <w:sz w:val="20"/>
                <w:szCs w:val="20"/>
                <w:lang w:bidi="ar"/>
              </w:rPr>
              <w:br/>
              <w:t>不符合评价要点要求的，不得分。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2.0 </w:t>
            </w:r>
          </w:p>
        </w:tc>
      </w:tr>
      <w:tr w:rsidR="001F3668" w:rsidTr="004B7386">
        <w:trPr>
          <w:trHeight w:val="2700"/>
          <w:jc w:val="center"/>
        </w:trPr>
        <w:tc>
          <w:tcPr>
            <w:tcW w:w="6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1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资金分配合理性</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2</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指标解释：</w:t>
            </w:r>
            <w:r>
              <w:rPr>
                <w:rStyle w:val="font11"/>
                <w:rFonts w:hint="default"/>
                <w:color w:val="auto"/>
                <w:lang w:bidi="ar"/>
              </w:rPr>
              <w:t>项目预算资金在项目内容间的分配是否合理，不同内容的资金量与任务量是否匹配。</w:t>
            </w:r>
            <w:r>
              <w:rPr>
                <w:rStyle w:val="font11"/>
                <w:rFonts w:hint="default"/>
                <w:color w:val="auto"/>
                <w:lang w:bidi="ar"/>
              </w:rPr>
              <w:br/>
            </w:r>
            <w:r>
              <w:rPr>
                <w:rStyle w:val="font81"/>
                <w:rFonts w:hint="default"/>
                <w:color w:val="auto"/>
                <w:lang w:bidi="ar"/>
              </w:rPr>
              <w:t>评价要点</w:t>
            </w:r>
            <w:r>
              <w:rPr>
                <w:rStyle w:val="font11"/>
                <w:rFonts w:hint="default"/>
                <w:color w:val="auto"/>
                <w:lang w:bidi="ar"/>
              </w:rPr>
              <w:t>：预算资金分配是否合理，与项目内容及其重要程度是否相适应。</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sz w:val="20"/>
                <w:szCs w:val="20"/>
              </w:rPr>
            </w:pPr>
            <w:r>
              <w:rPr>
                <w:rFonts w:ascii="宋体" w:hAnsi="宋体" w:cs="宋体" w:hint="eastAsia"/>
                <w:kern w:val="0"/>
                <w:sz w:val="20"/>
                <w:szCs w:val="20"/>
                <w:lang w:bidi="ar"/>
              </w:rPr>
              <w:t>符合评价要点要求的，得分=[100%,80)*标准分；</w:t>
            </w:r>
            <w:r>
              <w:rPr>
                <w:rFonts w:ascii="宋体" w:hAnsi="宋体" w:cs="宋体" w:hint="eastAsia"/>
                <w:kern w:val="0"/>
                <w:sz w:val="20"/>
                <w:szCs w:val="20"/>
                <w:lang w:bidi="ar"/>
              </w:rPr>
              <w:br/>
              <w:t>较符合评价要点要求的，得分=[80%,60)*标准分；</w:t>
            </w:r>
            <w:r>
              <w:rPr>
                <w:rFonts w:ascii="宋体" w:hAnsi="宋体" w:cs="宋体" w:hint="eastAsia"/>
                <w:kern w:val="0"/>
                <w:sz w:val="20"/>
                <w:szCs w:val="20"/>
                <w:lang w:bidi="ar"/>
              </w:rPr>
              <w:br/>
              <w:t>与评价要点符合程度一般的，得分=[60%,0)*标准分；</w:t>
            </w:r>
            <w:r>
              <w:rPr>
                <w:rFonts w:ascii="宋体" w:hAnsi="宋体" w:cs="宋体" w:hint="eastAsia"/>
                <w:kern w:val="0"/>
                <w:sz w:val="20"/>
                <w:szCs w:val="20"/>
                <w:lang w:bidi="ar"/>
              </w:rPr>
              <w:br/>
              <w:t>不符合评价要点要求的，不得分。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1.8 </w:t>
            </w:r>
          </w:p>
        </w:tc>
      </w:tr>
      <w:tr w:rsidR="001F3668" w:rsidTr="004B7386">
        <w:trPr>
          <w:trHeight w:val="3105"/>
          <w:jc w:val="center"/>
        </w:trPr>
        <w:tc>
          <w:tcPr>
            <w:tcW w:w="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lastRenderedPageBreak/>
              <w:t>过程</w:t>
            </w:r>
          </w:p>
        </w:tc>
        <w:tc>
          <w:tcPr>
            <w:tcW w:w="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20</w:t>
            </w:r>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资金管理</w:t>
            </w:r>
          </w:p>
        </w:tc>
        <w:tc>
          <w:tcPr>
            <w:tcW w:w="4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10</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资金到位率</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2</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指标解释：</w:t>
            </w:r>
            <w:r>
              <w:rPr>
                <w:rStyle w:val="font11"/>
                <w:rFonts w:hint="default"/>
                <w:color w:val="auto"/>
                <w:lang w:bidi="ar"/>
              </w:rPr>
              <w:t>实际到位资金与预算资金的比率，用以反映和考核资金落实情况对项目实施的总体保障程度。</w:t>
            </w:r>
            <w:r>
              <w:rPr>
                <w:rStyle w:val="font11"/>
                <w:rFonts w:hint="default"/>
                <w:color w:val="auto"/>
                <w:lang w:bidi="ar"/>
              </w:rPr>
              <w:br/>
              <w:t>资金到位率=（实际到位资金/预算资金）×100%。</w:t>
            </w:r>
            <w:r>
              <w:rPr>
                <w:rStyle w:val="font11"/>
                <w:rFonts w:hint="default"/>
                <w:color w:val="auto"/>
                <w:lang w:bidi="ar"/>
              </w:rPr>
              <w:br/>
              <w:t>实际到位资金：一定时期（本年度或项目期）内落实到具体项目的资金。</w:t>
            </w:r>
            <w:r>
              <w:rPr>
                <w:rStyle w:val="font11"/>
                <w:rFonts w:hint="default"/>
                <w:color w:val="auto"/>
                <w:lang w:bidi="ar"/>
              </w:rPr>
              <w:br/>
              <w:t>预算资金：一定时期（本年度或项目期）</w:t>
            </w:r>
            <w:proofErr w:type="gramStart"/>
            <w:r>
              <w:rPr>
                <w:rStyle w:val="font11"/>
                <w:rFonts w:hint="default"/>
                <w:color w:val="auto"/>
                <w:lang w:bidi="ar"/>
              </w:rPr>
              <w:t>内预算</w:t>
            </w:r>
            <w:proofErr w:type="gramEnd"/>
            <w:r>
              <w:rPr>
                <w:rStyle w:val="font11"/>
                <w:rFonts w:hint="default"/>
                <w:color w:val="auto"/>
                <w:lang w:bidi="ar"/>
              </w:rPr>
              <w:t>安排到具体项目的资金。</w:t>
            </w:r>
            <w:r>
              <w:rPr>
                <w:rStyle w:val="font11"/>
                <w:rFonts w:hint="default"/>
                <w:color w:val="auto"/>
                <w:lang w:bidi="ar"/>
              </w:rPr>
              <w:br/>
            </w:r>
            <w:r>
              <w:rPr>
                <w:rStyle w:val="font81"/>
                <w:rFonts w:hint="default"/>
                <w:color w:val="auto"/>
                <w:lang w:bidi="ar"/>
              </w:rPr>
              <w:t>评价要点</w:t>
            </w:r>
            <w:r>
              <w:rPr>
                <w:rStyle w:val="font11"/>
                <w:rFonts w:hint="default"/>
                <w:color w:val="auto"/>
                <w:lang w:bidi="ar"/>
              </w:rPr>
              <w:t>：资金到位是否足额。</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sz w:val="20"/>
                <w:szCs w:val="20"/>
              </w:rPr>
            </w:pPr>
            <w:r>
              <w:rPr>
                <w:rFonts w:ascii="宋体" w:hAnsi="宋体" w:cs="宋体" w:hint="eastAsia"/>
                <w:kern w:val="0"/>
                <w:sz w:val="20"/>
                <w:szCs w:val="20"/>
                <w:lang w:bidi="ar"/>
              </w:rPr>
              <w:t>得分=资金到位率*标准分，超过标准</w:t>
            </w:r>
            <w:proofErr w:type="gramStart"/>
            <w:r>
              <w:rPr>
                <w:rFonts w:ascii="宋体" w:hAnsi="宋体" w:cs="宋体" w:hint="eastAsia"/>
                <w:kern w:val="0"/>
                <w:sz w:val="20"/>
                <w:szCs w:val="20"/>
                <w:lang w:bidi="ar"/>
              </w:rPr>
              <w:t>分按照</w:t>
            </w:r>
            <w:proofErr w:type="gramEnd"/>
            <w:r>
              <w:rPr>
                <w:rFonts w:ascii="宋体" w:hAnsi="宋体" w:cs="宋体" w:hint="eastAsia"/>
                <w:kern w:val="0"/>
                <w:sz w:val="20"/>
                <w:szCs w:val="20"/>
                <w:lang w:bidi="ar"/>
              </w:rPr>
              <w:t>标准分计。</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2.0 </w:t>
            </w:r>
          </w:p>
        </w:tc>
      </w:tr>
      <w:tr w:rsidR="001F3668" w:rsidTr="004B7386">
        <w:trPr>
          <w:trHeight w:val="2720"/>
          <w:jc w:val="center"/>
        </w:trPr>
        <w:tc>
          <w:tcPr>
            <w:tcW w:w="6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1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预算执行率</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4</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指标解释：</w:t>
            </w:r>
            <w:r>
              <w:rPr>
                <w:rStyle w:val="font11"/>
                <w:rFonts w:hint="default"/>
                <w:color w:val="auto"/>
                <w:lang w:bidi="ar"/>
              </w:rPr>
              <w:t>项目预算资金是否按照计划执行，用以反映或考核项目预算执行情况。</w:t>
            </w:r>
            <w:r>
              <w:rPr>
                <w:rStyle w:val="font11"/>
                <w:rFonts w:hint="default"/>
                <w:color w:val="auto"/>
                <w:lang w:bidi="ar"/>
              </w:rPr>
              <w:br/>
              <w:t>预算执行率=（实际支出资金/实际到位资金）×100%。</w:t>
            </w:r>
            <w:r>
              <w:rPr>
                <w:rStyle w:val="font11"/>
                <w:rFonts w:hint="default"/>
                <w:color w:val="auto"/>
                <w:lang w:bidi="ar"/>
              </w:rPr>
              <w:br/>
              <w:t>实际支出资金：一定时期（本年度或项目期）内项目实际拨付的资金。</w:t>
            </w:r>
            <w:r>
              <w:rPr>
                <w:rStyle w:val="font11"/>
                <w:rFonts w:hint="default"/>
                <w:color w:val="auto"/>
                <w:lang w:bidi="ar"/>
              </w:rPr>
              <w:br/>
            </w:r>
            <w:r>
              <w:rPr>
                <w:rStyle w:val="font81"/>
                <w:rFonts w:hint="default"/>
                <w:color w:val="auto"/>
                <w:lang w:bidi="ar"/>
              </w:rPr>
              <w:t>评价要点：</w:t>
            </w:r>
            <w:r>
              <w:rPr>
                <w:rStyle w:val="font11"/>
                <w:rFonts w:hint="default"/>
                <w:color w:val="auto"/>
                <w:lang w:bidi="ar"/>
              </w:rPr>
              <w:t>截至实施周期</w:t>
            </w:r>
            <w:proofErr w:type="gramStart"/>
            <w:r>
              <w:rPr>
                <w:rStyle w:val="font11"/>
                <w:rFonts w:hint="default"/>
                <w:color w:val="auto"/>
                <w:lang w:bidi="ar"/>
              </w:rPr>
              <w:t>末资金</w:t>
            </w:r>
            <w:proofErr w:type="gramEnd"/>
            <w:r>
              <w:rPr>
                <w:rStyle w:val="font11"/>
                <w:rFonts w:hint="default"/>
                <w:color w:val="auto"/>
                <w:lang w:bidi="ar"/>
              </w:rPr>
              <w:t>实际支出比例情况。</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sz w:val="20"/>
                <w:szCs w:val="20"/>
              </w:rPr>
            </w:pPr>
            <w:r>
              <w:rPr>
                <w:rFonts w:ascii="宋体" w:hAnsi="宋体" w:cs="宋体" w:hint="eastAsia"/>
                <w:kern w:val="0"/>
                <w:sz w:val="20"/>
                <w:szCs w:val="20"/>
                <w:lang w:bidi="ar"/>
              </w:rPr>
              <w:t>得分=预算执行率*标准分，超过标准分按标准分计。</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3.9 </w:t>
            </w:r>
          </w:p>
        </w:tc>
      </w:tr>
      <w:tr w:rsidR="001F3668" w:rsidTr="004B7386">
        <w:trPr>
          <w:trHeight w:val="2720"/>
          <w:jc w:val="center"/>
        </w:trPr>
        <w:tc>
          <w:tcPr>
            <w:tcW w:w="6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1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资金使用合</w:t>
            </w:r>
            <w:proofErr w:type="gramStart"/>
            <w:r>
              <w:rPr>
                <w:rFonts w:ascii="宋体" w:hAnsi="宋体" w:cs="宋体" w:hint="eastAsia"/>
                <w:kern w:val="0"/>
                <w:sz w:val="20"/>
                <w:szCs w:val="20"/>
                <w:lang w:bidi="ar"/>
              </w:rPr>
              <w:t>规</w:t>
            </w:r>
            <w:proofErr w:type="gramEnd"/>
            <w:r>
              <w:rPr>
                <w:rFonts w:ascii="宋体" w:hAnsi="宋体" w:cs="宋体" w:hint="eastAsia"/>
                <w:kern w:val="0"/>
                <w:sz w:val="20"/>
                <w:szCs w:val="20"/>
                <w:lang w:bidi="ar"/>
              </w:rPr>
              <w:t>性</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4</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51"/>
                <w:rFonts w:hint="default"/>
                <w:color w:val="auto"/>
                <w:lang w:bidi="ar"/>
              </w:rPr>
              <w:t>指标解释：</w:t>
            </w:r>
            <w:r>
              <w:rPr>
                <w:rStyle w:val="font71"/>
                <w:rFonts w:hint="default"/>
                <w:color w:val="auto"/>
                <w:lang w:bidi="ar"/>
              </w:rPr>
              <w:t>项目资金使用是否符合相关的财务管理制度规定，用以反映和考核项目资金的规范运行情况。</w:t>
            </w:r>
            <w:r>
              <w:rPr>
                <w:rStyle w:val="font71"/>
                <w:rFonts w:hint="default"/>
                <w:color w:val="auto"/>
                <w:lang w:bidi="ar"/>
              </w:rPr>
              <w:br/>
            </w:r>
            <w:r>
              <w:rPr>
                <w:rStyle w:val="font51"/>
                <w:rFonts w:hint="default"/>
                <w:color w:val="auto"/>
                <w:lang w:bidi="ar"/>
              </w:rPr>
              <w:t>评价要点：</w:t>
            </w:r>
            <w:r>
              <w:rPr>
                <w:rStyle w:val="font71"/>
                <w:rFonts w:hint="default"/>
                <w:color w:val="auto"/>
                <w:lang w:bidi="ar"/>
              </w:rPr>
              <w:t>①项目是否存在截留、挤占、挪用、虚列支出等情况；</w:t>
            </w:r>
            <w:r>
              <w:rPr>
                <w:rStyle w:val="font71"/>
                <w:rFonts w:hint="default"/>
                <w:color w:val="auto"/>
                <w:lang w:bidi="ar"/>
              </w:rPr>
              <w:br/>
              <w:t>②项目资金是否独立核算；</w:t>
            </w:r>
            <w:r>
              <w:rPr>
                <w:rStyle w:val="font71"/>
                <w:rFonts w:hint="default"/>
                <w:color w:val="auto"/>
                <w:lang w:bidi="ar"/>
              </w:rPr>
              <w:br/>
              <w:t>③资金支出是否符合项目预算批复或合同规定；</w:t>
            </w:r>
            <w:r>
              <w:rPr>
                <w:rStyle w:val="font71"/>
                <w:rFonts w:hint="default"/>
                <w:color w:val="auto"/>
                <w:lang w:bidi="ar"/>
              </w:rPr>
              <w:br/>
              <w:t>④资金的拨付是否有完整的审批程序和手续；</w:t>
            </w:r>
            <w:r>
              <w:rPr>
                <w:rStyle w:val="font71"/>
                <w:rFonts w:hint="default"/>
                <w:color w:val="auto"/>
                <w:lang w:bidi="ar"/>
              </w:rPr>
              <w:br/>
              <w:t>⑤是否存在违反国家财经法规和财务管理制度以及有关专项资金管理办法的其他情况。</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sz w:val="20"/>
                <w:szCs w:val="20"/>
              </w:rPr>
            </w:pPr>
            <w:r>
              <w:rPr>
                <w:rFonts w:ascii="宋体" w:hAnsi="宋体" w:cs="宋体" w:hint="eastAsia"/>
                <w:kern w:val="0"/>
                <w:sz w:val="20"/>
                <w:szCs w:val="20"/>
                <w:lang w:bidi="ar"/>
              </w:rPr>
              <w:t>评价要点①-⑤类问题中，每出现1类问题扣1分，同类问题不重复扣分，扣完为止。</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4.0 </w:t>
            </w:r>
          </w:p>
        </w:tc>
      </w:tr>
      <w:tr w:rsidR="001F3668" w:rsidTr="004B7386">
        <w:trPr>
          <w:trHeight w:val="4140"/>
          <w:jc w:val="center"/>
        </w:trPr>
        <w:tc>
          <w:tcPr>
            <w:tcW w:w="6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组织实施</w:t>
            </w:r>
          </w:p>
        </w:tc>
        <w:tc>
          <w:tcPr>
            <w:tcW w:w="4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10</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管理制度健全性</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5</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指标解释：</w:t>
            </w:r>
            <w:r>
              <w:rPr>
                <w:rStyle w:val="font11"/>
                <w:rFonts w:hint="default"/>
                <w:color w:val="auto"/>
                <w:lang w:bidi="ar"/>
              </w:rPr>
              <w:t>项目实施单位的财务和业务管理制度是否健全，用以反映和考核财务和业务管理制度对项目顺利实施的保障情况。</w:t>
            </w:r>
            <w:r>
              <w:rPr>
                <w:rStyle w:val="font11"/>
                <w:rFonts w:hint="default"/>
                <w:color w:val="auto"/>
                <w:lang w:bidi="ar"/>
              </w:rPr>
              <w:br/>
            </w:r>
            <w:r>
              <w:rPr>
                <w:rStyle w:val="font81"/>
                <w:rFonts w:hint="default"/>
                <w:color w:val="auto"/>
                <w:lang w:bidi="ar"/>
              </w:rPr>
              <w:t>评价要点：</w:t>
            </w:r>
            <w:r>
              <w:rPr>
                <w:rStyle w:val="font81"/>
                <w:rFonts w:hint="default"/>
                <w:color w:val="auto"/>
                <w:lang w:bidi="ar"/>
              </w:rPr>
              <w:br/>
            </w:r>
            <w:r>
              <w:rPr>
                <w:rStyle w:val="font11"/>
                <w:rFonts w:hint="default"/>
                <w:color w:val="auto"/>
                <w:lang w:bidi="ar"/>
              </w:rPr>
              <w:t>①是否已制定或具有相应的财务和业务管理制度；</w:t>
            </w:r>
            <w:r>
              <w:rPr>
                <w:rStyle w:val="font11"/>
                <w:rFonts w:hint="default"/>
                <w:color w:val="auto"/>
                <w:lang w:bidi="ar"/>
              </w:rPr>
              <w:br/>
              <w:t>②财务和业务管理制度是否合法、合</w:t>
            </w:r>
            <w:proofErr w:type="gramStart"/>
            <w:r>
              <w:rPr>
                <w:rStyle w:val="font11"/>
                <w:rFonts w:hint="default"/>
                <w:color w:val="auto"/>
                <w:lang w:bidi="ar"/>
              </w:rPr>
              <w:t>规</w:t>
            </w:r>
            <w:proofErr w:type="gramEnd"/>
            <w:r>
              <w:rPr>
                <w:rStyle w:val="font11"/>
                <w:rFonts w:hint="default"/>
                <w:color w:val="auto"/>
                <w:lang w:bidi="ar"/>
              </w:rPr>
              <w:t>、完整。</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评价要点①标准分2分：</w:t>
            </w:r>
            <w:r>
              <w:rPr>
                <w:rStyle w:val="font11"/>
                <w:rFonts w:hint="default"/>
                <w:color w:val="auto"/>
                <w:lang w:bidi="ar"/>
              </w:rPr>
              <w:t>项目实施单位制定或具有相应的财务和业务管理制度，得2分；制定或具备财务或业务管理制度其中一种的得1分；业务和财务制度都没有的不得分。</w:t>
            </w:r>
            <w:r>
              <w:rPr>
                <w:rStyle w:val="font11"/>
                <w:rFonts w:hint="default"/>
                <w:color w:val="auto"/>
                <w:lang w:bidi="ar"/>
              </w:rPr>
              <w:br/>
            </w:r>
            <w:r>
              <w:rPr>
                <w:rStyle w:val="font81"/>
                <w:rFonts w:hint="default"/>
                <w:color w:val="auto"/>
                <w:lang w:bidi="ar"/>
              </w:rPr>
              <w:t>评价要点②标准分3分：</w:t>
            </w:r>
            <w:r>
              <w:rPr>
                <w:rStyle w:val="font11"/>
                <w:rFonts w:hint="default"/>
                <w:color w:val="auto"/>
                <w:lang w:bidi="ar"/>
              </w:rPr>
              <w:br/>
              <w:t>符合评价要点要求的，得分=[100%,80)*标准分；</w:t>
            </w:r>
            <w:r>
              <w:rPr>
                <w:rStyle w:val="font11"/>
                <w:rFonts w:hint="default"/>
                <w:color w:val="auto"/>
                <w:lang w:bidi="ar"/>
              </w:rPr>
              <w:br/>
              <w:t>较符合评价要点要求的，得分=[80%,60)*标准分；</w:t>
            </w:r>
            <w:r>
              <w:rPr>
                <w:rStyle w:val="font11"/>
                <w:rFonts w:hint="default"/>
                <w:color w:val="auto"/>
                <w:lang w:bidi="ar"/>
              </w:rPr>
              <w:br/>
              <w:t>与评价要点符合程度一般的，得分=[60%,0)*标准分；</w:t>
            </w:r>
            <w:r>
              <w:rPr>
                <w:rStyle w:val="font11"/>
                <w:rFonts w:hint="default"/>
                <w:color w:val="auto"/>
                <w:lang w:bidi="ar"/>
              </w:rPr>
              <w:br/>
              <w:t>不符合评价要点要求的，不得分。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4.1 </w:t>
            </w:r>
          </w:p>
        </w:tc>
      </w:tr>
      <w:tr w:rsidR="001F3668" w:rsidTr="004B7386">
        <w:trPr>
          <w:trHeight w:val="3990"/>
          <w:jc w:val="center"/>
        </w:trPr>
        <w:tc>
          <w:tcPr>
            <w:tcW w:w="6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1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制度执行有效性</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5</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指标解释：</w:t>
            </w:r>
            <w:r>
              <w:rPr>
                <w:rStyle w:val="font11"/>
                <w:rFonts w:hint="default"/>
                <w:color w:val="auto"/>
                <w:lang w:bidi="ar"/>
              </w:rPr>
              <w:t>项目实施是否符合相关管理规定，用以反映和考核相关管理制度的有效执行情况。</w:t>
            </w:r>
            <w:r>
              <w:rPr>
                <w:rStyle w:val="font11"/>
                <w:rFonts w:hint="default"/>
                <w:color w:val="auto"/>
                <w:lang w:bidi="ar"/>
              </w:rPr>
              <w:br/>
            </w:r>
            <w:r>
              <w:rPr>
                <w:rStyle w:val="font81"/>
                <w:rFonts w:hint="default"/>
                <w:color w:val="auto"/>
                <w:lang w:bidi="ar"/>
              </w:rPr>
              <w:t>评价要点：</w:t>
            </w:r>
            <w:r>
              <w:rPr>
                <w:rStyle w:val="font11"/>
                <w:rFonts w:hint="default"/>
                <w:color w:val="auto"/>
                <w:lang w:bidi="ar"/>
              </w:rPr>
              <w:t>①项目采购、合同签订、</w:t>
            </w:r>
            <w:proofErr w:type="gramStart"/>
            <w:r>
              <w:rPr>
                <w:rStyle w:val="font11"/>
                <w:rFonts w:hint="default"/>
                <w:color w:val="auto"/>
                <w:lang w:bidi="ar"/>
              </w:rPr>
              <w:t>结项验收</w:t>
            </w:r>
            <w:proofErr w:type="gramEnd"/>
            <w:r>
              <w:rPr>
                <w:rStyle w:val="font11"/>
                <w:rFonts w:hint="default"/>
                <w:color w:val="auto"/>
                <w:lang w:bidi="ar"/>
              </w:rPr>
              <w:t>等组织实施是否符合相关法律法规和相关管理规定；</w:t>
            </w:r>
            <w:r>
              <w:rPr>
                <w:rStyle w:val="font11"/>
                <w:rFonts w:hint="default"/>
                <w:color w:val="auto"/>
                <w:lang w:bidi="ar"/>
              </w:rPr>
              <w:br/>
              <w:t>②项目调整或支出调整手续是否完备；</w:t>
            </w:r>
            <w:r>
              <w:rPr>
                <w:rStyle w:val="font11"/>
                <w:rFonts w:hint="default"/>
                <w:color w:val="auto"/>
                <w:lang w:bidi="ar"/>
              </w:rPr>
              <w:br/>
              <w:t>③项目采购、合同书、验收报告、技术鉴定等资料是否齐全并及时归档；</w:t>
            </w:r>
            <w:r>
              <w:rPr>
                <w:rStyle w:val="font11"/>
                <w:rFonts w:hint="default"/>
                <w:color w:val="auto"/>
                <w:lang w:bidi="ar"/>
              </w:rPr>
              <w:br/>
              <w:t>④项目实施的人员条件、场地设备、信息支撑等是否落实到位；</w:t>
            </w:r>
            <w:r>
              <w:rPr>
                <w:rStyle w:val="font11"/>
                <w:rFonts w:hint="default"/>
                <w:color w:val="auto"/>
                <w:lang w:bidi="ar"/>
              </w:rPr>
              <w:br/>
              <w:t>⑤项目过程管控措施是否落实到位。</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评价要点①-⑤标准分分别为1分</w:t>
            </w:r>
            <w:r>
              <w:rPr>
                <w:rStyle w:val="font11"/>
                <w:rFonts w:hint="default"/>
                <w:color w:val="auto"/>
                <w:lang w:bidi="ar"/>
              </w:rPr>
              <w:t>：</w:t>
            </w:r>
            <w:r>
              <w:rPr>
                <w:rStyle w:val="font11"/>
                <w:rFonts w:hint="default"/>
                <w:color w:val="auto"/>
                <w:lang w:bidi="ar"/>
              </w:rPr>
              <w:br/>
              <w:t>符合评价要点要求的，得分=[100%,80)*标准分；</w:t>
            </w:r>
            <w:r>
              <w:rPr>
                <w:rStyle w:val="font11"/>
                <w:rFonts w:hint="default"/>
                <w:color w:val="auto"/>
                <w:lang w:bidi="ar"/>
              </w:rPr>
              <w:br/>
              <w:t>较符合评价要点要求的，得分=[80%,60)*标准分；</w:t>
            </w:r>
            <w:r>
              <w:rPr>
                <w:rStyle w:val="font11"/>
                <w:rFonts w:hint="default"/>
                <w:color w:val="auto"/>
                <w:lang w:bidi="ar"/>
              </w:rPr>
              <w:br/>
              <w:t>与评价要点符合程度一般的，得分=[60%,0)*标准分；</w:t>
            </w:r>
            <w:r>
              <w:rPr>
                <w:rStyle w:val="font11"/>
                <w:rFonts w:hint="default"/>
                <w:color w:val="auto"/>
                <w:lang w:bidi="ar"/>
              </w:rPr>
              <w:br/>
              <w:t>不符合评价要点要求的，不得分。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3.9 </w:t>
            </w:r>
          </w:p>
        </w:tc>
      </w:tr>
      <w:tr w:rsidR="001F3668" w:rsidTr="004B7386">
        <w:trPr>
          <w:trHeight w:val="5790"/>
          <w:jc w:val="center"/>
        </w:trPr>
        <w:tc>
          <w:tcPr>
            <w:tcW w:w="65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lastRenderedPageBreak/>
              <w:t>产出</w:t>
            </w:r>
          </w:p>
        </w:tc>
        <w:tc>
          <w:tcPr>
            <w:tcW w:w="41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30</w:t>
            </w:r>
          </w:p>
        </w:tc>
        <w:tc>
          <w:tcPr>
            <w:tcW w:w="1016" w:type="dxa"/>
            <w:tcBorders>
              <w:top w:val="single" w:sz="4" w:space="0" w:color="000000"/>
              <w:left w:val="single" w:sz="4" w:space="0" w:color="000000"/>
              <w:bottom w:val="nil"/>
              <w:right w:val="single" w:sz="4" w:space="0" w:color="000000"/>
            </w:tcBorders>
            <w:shd w:val="clear" w:color="auto" w:fill="auto"/>
            <w:noWrap/>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产出数量</w:t>
            </w:r>
          </w:p>
        </w:tc>
        <w:tc>
          <w:tcPr>
            <w:tcW w:w="430" w:type="dxa"/>
            <w:tcBorders>
              <w:top w:val="single" w:sz="4" w:space="0" w:color="000000"/>
              <w:left w:val="single" w:sz="4" w:space="0" w:color="000000"/>
              <w:bottom w:val="nil"/>
              <w:right w:val="single" w:sz="4" w:space="0" w:color="000000"/>
            </w:tcBorders>
            <w:shd w:val="clear" w:color="auto" w:fill="auto"/>
            <w:noWrap/>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15</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渠道管理工作任务完成率</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15</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51"/>
                <w:rFonts w:hint="default"/>
                <w:color w:val="auto"/>
                <w:lang w:bidi="ar"/>
              </w:rPr>
              <w:t>指标解释：</w:t>
            </w:r>
            <w:r>
              <w:rPr>
                <w:rStyle w:val="font71"/>
                <w:rFonts w:hint="default"/>
                <w:color w:val="auto"/>
                <w:lang w:bidi="ar"/>
              </w:rPr>
              <w:t>项目实际完成的渠道管理工作，用以反映和考核项目产出数量目标的实现程度。</w:t>
            </w:r>
            <w:r>
              <w:rPr>
                <w:rStyle w:val="font71"/>
                <w:rFonts w:hint="default"/>
                <w:color w:val="auto"/>
                <w:lang w:bidi="ar"/>
              </w:rPr>
              <w:br/>
              <w:t>实际完成率=（实际产出数/计划产出数）×100%。</w:t>
            </w:r>
            <w:r>
              <w:rPr>
                <w:rStyle w:val="font71"/>
                <w:rFonts w:hint="default"/>
                <w:color w:val="auto"/>
                <w:lang w:bidi="ar"/>
              </w:rPr>
              <w:br/>
              <w:t>实际产出数：一定时期（本年度或项目期）内项目实际产出的产品或提供的服务数量。</w:t>
            </w:r>
            <w:r>
              <w:rPr>
                <w:rStyle w:val="font71"/>
                <w:rFonts w:hint="default"/>
                <w:color w:val="auto"/>
                <w:lang w:bidi="ar"/>
              </w:rPr>
              <w:br/>
              <w:t>计划产出数：项目绩效目标确定的在一定时期（本年度或项目期）内计划产出的产品或提供的服务数量。</w:t>
            </w:r>
            <w:r>
              <w:rPr>
                <w:rStyle w:val="font71"/>
                <w:rFonts w:hint="default"/>
                <w:color w:val="auto"/>
                <w:lang w:bidi="ar"/>
              </w:rPr>
              <w:br/>
            </w:r>
            <w:r>
              <w:rPr>
                <w:rStyle w:val="font51"/>
                <w:rFonts w:hint="default"/>
                <w:color w:val="auto"/>
                <w:lang w:bidi="ar"/>
              </w:rPr>
              <w:t>评价要点:</w:t>
            </w:r>
            <w:r>
              <w:rPr>
                <w:rStyle w:val="font71"/>
                <w:rFonts w:hint="default"/>
                <w:color w:val="auto"/>
                <w:lang w:bidi="ar"/>
              </w:rPr>
              <w:t>①实体店日常维护及管理工作完成情况；②商业综合体建设工作完成情况；③渠道形象建设服务工作完成情况；④渠道业务能力提升服务工作完成情况；⑤实体店数字化信息显示工作完成情况；⑥实体店内走势图更新工作完成情况；⑦实体店暗访检查工作完成情况；⑧实体店合</w:t>
            </w:r>
            <w:proofErr w:type="gramStart"/>
            <w:r>
              <w:rPr>
                <w:rStyle w:val="font71"/>
                <w:rFonts w:hint="default"/>
                <w:color w:val="auto"/>
                <w:lang w:bidi="ar"/>
              </w:rPr>
              <w:t>规</w:t>
            </w:r>
            <w:proofErr w:type="gramEnd"/>
            <w:r>
              <w:rPr>
                <w:rStyle w:val="font71"/>
                <w:rFonts w:hint="default"/>
                <w:color w:val="auto"/>
                <w:lang w:bidi="ar"/>
              </w:rPr>
              <w:t>经营监管服务工作完成情况；⑨彩票真票展示工作完成情况；⑩实体店代销合同电子化管理工作完成情况；</w:t>
            </w:r>
            <w:r>
              <w:rPr>
                <w:rStyle w:val="font101"/>
                <w:color w:val="auto"/>
                <w:lang w:bidi="ar"/>
              </w:rPr>
              <w:t>⑪</w:t>
            </w:r>
            <w:r>
              <w:rPr>
                <w:rStyle w:val="font71"/>
                <w:rFonts w:hint="default"/>
                <w:color w:val="auto"/>
                <w:lang w:bidi="ar"/>
              </w:rPr>
              <w:t>北京彩票市场专项调研工作完成情况。</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51"/>
                <w:rFonts w:hint="default"/>
                <w:color w:val="auto"/>
                <w:lang w:bidi="ar"/>
              </w:rPr>
              <w:t>评价要点①标准为5分，评价要点②-</w:t>
            </w:r>
            <w:r>
              <w:rPr>
                <w:rStyle w:val="font61"/>
                <w:rFonts w:hint="default"/>
                <w:color w:val="auto"/>
                <w:lang w:bidi="ar"/>
              </w:rPr>
              <w:t>⑪</w:t>
            </w:r>
            <w:r>
              <w:rPr>
                <w:rStyle w:val="font51"/>
                <w:rFonts w:hint="default"/>
                <w:color w:val="auto"/>
                <w:lang w:bidi="ar"/>
              </w:rPr>
              <w:t>评分分别为1分，评价标准如下：</w:t>
            </w:r>
            <w:r>
              <w:rPr>
                <w:rStyle w:val="font71"/>
                <w:rFonts w:hint="default"/>
                <w:color w:val="auto"/>
                <w:lang w:bidi="ar"/>
              </w:rPr>
              <w:br/>
              <w:t>得分＝实际完成率*标准分，超过标准分的按标准分分计。</w:t>
            </w:r>
            <w:r>
              <w:rPr>
                <w:rStyle w:val="font71"/>
                <w:rFonts w:hint="default"/>
                <w:color w:val="auto"/>
                <w:lang w:bidi="ar"/>
              </w:rPr>
              <w:br/>
            </w:r>
            <w:proofErr w:type="gramStart"/>
            <w:r>
              <w:rPr>
                <w:rStyle w:val="font51"/>
                <w:rFonts w:hint="default"/>
                <w:color w:val="auto"/>
                <w:lang w:bidi="ar"/>
              </w:rPr>
              <w:t>若项目</w:t>
            </w:r>
            <w:proofErr w:type="gramEnd"/>
            <w:r>
              <w:rPr>
                <w:rStyle w:val="font51"/>
                <w:rFonts w:hint="default"/>
                <w:color w:val="auto"/>
                <w:lang w:bidi="ar"/>
              </w:rPr>
              <w:t>资料无法清晰呈现实际产出数及计划产出数，则按下述标准进行定性评价：</w:t>
            </w:r>
            <w:r>
              <w:rPr>
                <w:rStyle w:val="font51"/>
                <w:rFonts w:hint="default"/>
                <w:color w:val="auto"/>
                <w:lang w:bidi="ar"/>
              </w:rPr>
              <w:br/>
            </w:r>
            <w:r>
              <w:rPr>
                <w:rStyle w:val="font71"/>
                <w:rFonts w:hint="default"/>
                <w:color w:val="auto"/>
                <w:lang w:bidi="ar"/>
              </w:rPr>
              <w:t>完成评价要点的，得分=[100%,80%）*标准分；</w:t>
            </w:r>
            <w:r>
              <w:rPr>
                <w:rStyle w:val="font71"/>
                <w:rFonts w:hint="default"/>
                <w:color w:val="auto"/>
                <w:lang w:bidi="ar"/>
              </w:rPr>
              <w:br/>
              <w:t>部分完成评价要点的，得分=[80%,60%)*标准分；</w:t>
            </w:r>
            <w:r>
              <w:rPr>
                <w:rStyle w:val="font71"/>
                <w:rFonts w:hint="default"/>
                <w:color w:val="auto"/>
                <w:lang w:bidi="ar"/>
              </w:rPr>
              <w:br/>
              <w:t>完成程度较低的，得分=[60%,0）*标准分</w:t>
            </w:r>
            <w:r>
              <w:rPr>
                <w:rStyle w:val="font71"/>
                <w:rFonts w:hint="default"/>
                <w:color w:val="auto"/>
                <w:lang w:bidi="ar"/>
              </w:rPr>
              <w:br/>
              <w:t>未开展工作的，不得分。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12.5 </w:t>
            </w:r>
          </w:p>
        </w:tc>
      </w:tr>
      <w:tr w:rsidR="001F3668" w:rsidTr="004B7386">
        <w:trPr>
          <w:trHeight w:val="3960"/>
          <w:jc w:val="center"/>
        </w:trPr>
        <w:tc>
          <w:tcPr>
            <w:tcW w:w="65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F3668" w:rsidRDefault="001F3668" w:rsidP="004B7386">
            <w:pPr>
              <w:jc w:val="center"/>
              <w:rPr>
                <w:rFonts w:ascii="宋体" w:hAnsi="宋体" w:cs="宋体"/>
                <w:sz w:val="20"/>
                <w:szCs w:val="20"/>
              </w:rPr>
            </w:pPr>
          </w:p>
        </w:tc>
        <w:tc>
          <w:tcPr>
            <w:tcW w:w="41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F3668" w:rsidRDefault="001F3668" w:rsidP="004B7386">
            <w:pPr>
              <w:jc w:val="center"/>
              <w:rPr>
                <w:rFonts w:ascii="宋体" w:hAnsi="宋体" w:cs="宋体"/>
                <w:sz w:val="20"/>
                <w:szCs w:val="20"/>
              </w:rPr>
            </w:pPr>
          </w:p>
        </w:tc>
        <w:tc>
          <w:tcPr>
            <w:tcW w:w="1016" w:type="dxa"/>
            <w:tcBorders>
              <w:top w:val="single" w:sz="4" w:space="0" w:color="000000"/>
              <w:left w:val="single" w:sz="4" w:space="0" w:color="000000"/>
              <w:bottom w:val="nil"/>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产出质量</w:t>
            </w:r>
          </w:p>
        </w:tc>
        <w:tc>
          <w:tcPr>
            <w:tcW w:w="430" w:type="dxa"/>
            <w:tcBorders>
              <w:top w:val="single" w:sz="4" w:space="0" w:color="000000"/>
              <w:left w:val="single" w:sz="4" w:space="0" w:color="000000"/>
              <w:bottom w:val="nil"/>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5</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工作质量达标情况</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5</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51"/>
                <w:rFonts w:hint="default"/>
                <w:color w:val="auto"/>
                <w:lang w:bidi="ar"/>
              </w:rPr>
              <w:t>指标解释：</w:t>
            </w:r>
            <w:r>
              <w:rPr>
                <w:rStyle w:val="font71"/>
                <w:rFonts w:hint="default"/>
                <w:color w:val="auto"/>
                <w:lang w:bidi="ar"/>
              </w:rPr>
              <w:t>各项渠道管理工作的验收合格情况，用以反映和考核项目阶段性产出质量目标的实现程度。</w:t>
            </w:r>
            <w:r>
              <w:rPr>
                <w:rStyle w:val="font71"/>
                <w:rFonts w:hint="default"/>
                <w:color w:val="auto"/>
                <w:lang w:bidi="ar"/>
              </w:rPr>
              <w:br/>
              <w:t>质量达标率=（质量达标产出数/实际产出数）×100%。</w:t>
            </w:r>
            <w:r>
              <w:rPr>
                <w:rStyle w:val="font71"/>
                <w:rFonts w:hint="default"/>
                <w:color w:val="auto"/>
                <w:lang w:bidi="ar"/>
              </w:rPr>
              <w:br/>
              <w:t>质量达标产出数：一定时期（本年度或项目期）内实际达到既定质量标准的产品或服务数量。既定质量标准是指项目实施单位设立绩效目标时依据计划标准、行业标准、历史标准或其他标准而设定的绩效指标值。</w:t>
            </w:r>
            <w:r>
              <w:rPr>
                <w:rStyle w:val="font71"/>
                <w:rFonts w:hint="default"/>
                <w:color w:val="auto"/>
                <w:lang w:bidi="ar"/>
              </w:rPr>
              <w:br/>
            </w:r>
            <w:r>
              <w:rPr>
                <w:rStyle w:val="font51"/>
                <w:rFonts w:hint="default"/>
                <w:color w:val="auto"/>
                <w:lang w:bidi="ar"/>
              </w:rPr>
              <w:t>评价要点：</w:t>
            </w:r>
            <w:r>
              <w:rPr>
                <w:rStyle w:val="font71"/>
                <w:rFonts w:hint="default"/>
                <w:color w:val="auto"/>
                <w:lang w:bidi="ar"/>
              </w:rPr>
              <w:t>各项工作验收合格情况，或工作质量达标情况。</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评价要点①-②标准分分别为3分：</w:t>
            </w:r>
            <w:r>
              <w:rPr>
                <w:rStyle w:val="font11"/>
                <w:rFonts w:hint="default"/>
                <w:color w:val="auto"/>
                <w:lang w:bidi="ar"/>
              </w:rPr>
              <w:br/>
              <w:t>完成质量好，得标=[100%,80)*标准分；</w:t>
            </w:r>
            <w:r>
              <w:rPr>
                <w:rStyle w:val="font11"/>
                <w:rFonts w:hint="default"/>
                <w:color w:val="auto"/>
                <w:lang w:bidi="ar"/>
              </w:rPr>
              <w:br/>
              <w:t>完成质量较好，得分=[80%,60%)*标准分；</w:t>
            </w:r>
            <w:r>
              <w:rPr>
                <w:rStyle w:val="font11"/>
                <w:rFonts w:hint="default"/>
                <w:color w:val="auto"/>
                <w:lang w:bidi="ar"/>
              </w:rPr>
              <w:br/>
              <w:t>完成质量一般，得分=[60%,0)*标准分；</w:t>
            </w:r>
            <w:r>
              <w:rPr>
                <w:rStyle w:val="font11"/>
                <w:rFonts w:hint="default"/>
                <w:color w:val="auto"/>
                <w:lang w:bidi="ar"/>
              </w:rPr>
              <w:br/>
              <w:t>完成质量不好，不得分。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4.1 </w:t>
            </w:r>
          </w:p>
        </w:tc>
      </w:tr>
      <w:tr w:rsidR="001F3668" w:rsidTr="004B7386">
        <w:trPr>
          <w:trHeight w:val="3060"/>
          <w:jc w:val="center"/>
        </w:trPr>
        <w:tc>
          <w:tcPr>
            <w:tcW w:w="65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F3668" w:rsidRDefault="001F3668" w:rsidP="004B7386">
            <w:pPr>
              <w:jc w:val="center"/>
              <w:rPr>
                <w:rFonts w:ascii="宋体" w:hAnsi="宋体" w:cs="宋体"/>
                <w:sz w:val="20"/>
                <w:szCs w:val="20"/>
              </w:rPr>
            </w:pPr>
          </w:p>
        </w:tc>
        <w:tc>
          <w:tcPr>
            <w:tcW w:w="41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F3668" w:rsidRDefault="001F3668" w:rsidP="004B7386">
            <w:pPr>
              <w:jc w:val="center"/>
              <w:rPr>
                <w:rFonts w:ascii="宋体" w:hAnsi="宋体" w:cs="宋体"/>
                <w:sz w:val="20"/>
                <w:szCs w:val="20"/>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产出时效</w:t>
            </w:r>
          </w:p>
        </w:tc>
        <w:tc>
          <w:tcPr>
            <w:tcW w:w="4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5</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完成及时性</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5</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指标解释：</w:t>
            </w:r>
            <w:r>
              <w:rPr>
                <w:rStyle w:val="font11"/>
                <w:rFonts w:hint="default"/>
                <w:color w:val="auto"/>
                <w:lang w:bidi="ar"/>
              </w:rPr>
              <w:t>项目实际完成各项工作时间与计划完成时间的比较，用以反映和考核项目产出时效目标的实现程度。</w:t>
            </w:r>
            <w:r>
              <w:rPr>
                <w:rStyle w:val="font11"/>
                <w:rFonts w:hint="default"/>
                <w:color w:val="auto"/>
                <w:lang w:bidi="ar"/>
              </w:rPr>
              <w:br/>
              <w:t>实际完成时间：项目实施单位完成该项目实际所耗用的时间。</w:t>
            </w:r>
            <w:r>
              <w:rPr>
                <w:rStyle w:val="font11"/>
                <w:rFonts w:hint="default"/>
                <w:color w:val="auto"/>
                <w:lang w:bidi="ar"/>
              </w:rPr>
              <w:br/>
              <w:t>计划完成时间：按照项目实施计划或相关规定完成该项目所需的时间。</w:t>
            </w:r>
            <w:r>
              <w:rPr>
                <w:rStyle w:val="font11"/>
                <w:rFonts w:hint="default"/>
                <w:color w:val="auto"/>
                <w:lang w:bidi="ar"/>
              </w:rPr>
              <w:br/>
            </w:r>
            <w:r>
              <w:rPr>
                <w:rStyle w:val="font81"/>
                <w:rFonts w:hint="default"/>
                <w:color w:val="auto"/>
                <w:lang w:bidi="ar"/>
              </w:rPr>
              <w:t>评价要点：</w:t>
            </w:r>
            <w:r>
              <w:rPr>
                <w:rStyle w:val="font11"/>
                <w:rFonts w:hint="default"/>
                <w:color w:val="auto"/>
                <w:lang w:bidi="ar"/>
              </w:rPr>
              <w:t>对照工作计划，查看各项工作完成是否及时。</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根据完成及时情况程度定性评分：</w:t>
            </w:r>
            <w:r>
              <w:rPr>
                <w:rStyle w:val="font11"/>
                <w:rFonts w:hint="default"/>
                <w:color w:val="auto"/>
                <w:lang w:bidi="ar"/>
              </w:rPr>
              <w:br/>
              <w:t>完成及时，得标=[100%,80%)*标准分；</w:t>
            </w:r>
            <w:r>
              <w:rPr>
                <w:rStyle w:val="font11"/>
                <w:rFonts w:hint="default"/>
                <w:color w:val="auto"/>
                <w:lang w:bidi="ar"/>
              </w:rPr>
              <w:br/>
              <w:t>完成较及时，得分=[80%,60%)*标准分；</w:t>
            </w:r>
            <w:r>
              <w:rPr>
                <w:rStyle w:val="font11"/>
                <w:rFonts w:hint="default"/>
                <w:color w:val="auto"/>
                <w:lang w:bidi="ar"/>
              </w:rPr>
              <w:br/>
              <w:t>完成及时性一般，得分=[60%,0)*标准分；</w:t>
            </w:r>
            <w:r>
              <w:rPr>
                <w:rStyle w:val="font11"/>
                <w:rFonts w:hint="default"/>
                <w:color w:val="auto"/>
                <w:lang w:bidi="ar"/>
              </w:rPr>
              <w:br/>
              <w:t>完成不及时，不得分。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3.7 </w:t>
            </w:r>
          </w:p>
        </w:tc>
      </w:tr>
      <w:tr w:rsidR="001F3668" w:rsidTr="004B7386">
        <w:trPr>
          <w:trHeight w:val="2880"/>
          <w:jc w:val="center"/>
        </w:trPr>
        <w:tc>
          <w:tcPr>
            <w:tcW w:w="65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F3668" w:rsidRDefault="001F3668" w:rsidP="004B7386">
            <w:pPr>
              <w:jc w:val="center"/>
              <w:rPr>
                <w:rFonts w:ascii="宋体" w:hAnsi="宋体" w:cs="宋体"/>
                <w:sz w:val="20"/>
                <w:szCs w:val="20"/>
              </w:rPr>
            </w:pPr>
          </w:p>
        </w:tc>
        <w:tc>
          <w:tcPr>
            <w:tcW w:w="41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F3668" w:rsidRDefault="001F3668" w:rsidP="004B7386">
            <w:pPr>
              <w:jc w:val="center"/>
              <w:rPr>
                <w:rFonts w:ascii="宋体" w:hAnsi="宋体" w:cs="宋体"/>
                <w:sz w:val="20"/>
                <w:szCs w:val="20"/>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产出成本</w:t>
            </w:r>
          </w:p>
        </w:tc>
        <w:tc>
          <w:tcPr>
            <w:tcW w:w="4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5</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成本控制情况</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5</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指标解释：</w:t>
            </w:r>
            <w:r>
              <w:rPr>
                <w:rStyle w:val="font11"/>
                <w:rFonts w:hint="default"/>
                <w:color w:val="auto"/>
                <w:lang w:bidi="ar"/>
              </w:rPr>
              <w:t>对项目实施过程中所采取的成本控制措施是否健全、合理进行评价。</w:t>
            </w:r>
            <w:r>
              <w:rPr>
                <w:rStyle w:val="font81"/>
                <w:rFonts w:hint="default"/>
                <w:color w:val="auto"/>
                <w:lang w:bidi="ar"/>
              </w:rPr>
              <w:br/>
              <w:t>评价要点：</w:t>
            </w:r>
            <w:r>
              <w:rPr>
                <w:rStyle w:val="font11"/>
                <w:rFonts w:hint="default"/>
                <w:color w:val="auto"/>
                <w:lang w:bidi="ar"/>
              </w:rPr>
              <w:t>成本控制措施是否健全、合理。</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81"/>
                <w:rFonts w:hint="default"/>
                <w:color w:val="auto"/>
                <w:lang w:bidi="ar"/>
              </w:rPr>
              <w:t>根据成本控制情况程度定性评分：</w:t>
            </w:r>
            <w:r>
              <w:rPr>
                <w:rStyle w:val="font11"/>
                <w:rFonts w:hint="default"/>
                <w:color w:val="auto"/>
                <w:lang w:bidi="ar"/>
              </w:rPr>
              <w:br/>
              <w:t>成本控制情况好，得分=[100%,80%)*标准分；</w:t>
            </w:r>
            <w:r>
              <w:rPr>
                <w:rStyle w:val="font11"/>
                <w:rFonts w:hint="default"/>
                <w:color w:val="auto"/>
                <w:lang w:bidi="ar"/>
              </w:rPr>
              <w:br/>
              <w:t>成本控制情况较好，得分=[80%,60%)*标准分；</w:t>
            </w:r>
            <w:r>
              <w:rPr>
                <w:rStyle w:val="font11"/>
                <w:rFonts w:hint="default"/>
                <w:color w:val="auto"/>
                <w:lang w:bidi="ar"/>
              </w:rPr>
              <w:br/>
              <w:t>成本控制情况一般，得分=[60%,0)*标准分；</w:t>
            </w:r>
            <w:r>
              <w:rPr>
                <w:rStyle w:val="font11"/>
                <w:rFonts w:hint="default"/>
                <w:color w:val="auto"/>
                <w:lang w:bidi="ar"/>
              </w:rPr>
              <w:br/>
              <w:t>成本控制情况较差，不得分。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4.6 </w:t>
            </w:r>
          </w:p>
        </w:tc>
      </w:tr>
      <w:tr w:rsidR="001F3668" w:rsidTr="004B7386">
        <w:trPr>
          <w:trHeight w:val="2780"/>
          <w:jc w:val="center"/>
        </w:trPr>
        <w:tc>
          <w:tcPr>
            <w:tcW w:w="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效益</w:t>
            </w:r>
          </w:p>
        </w:tc>
        <w:tc>
          <w:tcPr>
            <w:tcW w:w="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30</w:t>
            </w:r>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项目效益</w:t>
            </w:r>
          </w:p>
        </w:tc>
        <w:tc>
          <w:tcPr>
            <w:tcW w:w="4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30</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销售目标达成率</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5</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51"/>
                <w:rFonts w:hint="default"/>
                <w:color w:val="auto"/>
                <w:lang w:bidi="ar"/>
              </w:rPr>
              <w:t>指标解释：</w:t>
            </w:r>
            <w:r>
              <w:rPr>
                <w:rStyle w:val="font71"/>
                <w:rFonts w:hint="default"/>
                <w:color w:val="auto"/>
                <w:lang w:bidi="ar"/>
              </w:rPr>
              <w:t>项目实施对体育彩票销售的促进作用。</w:t>
            </w:r>
            <w:r>
              <w:rPr>
                <w:rStyle w:val="font71"/>
                <w:rFonts w:hint="default"/>
                <w:color w:val="auto"/>
                <w:lang w:bidi="ar"/>
              </w:rPr>
              <w:br/>
            </w:r>
            <w:r>
              <w:rPr>
                <w:rStyle w:val="font51"/>
                <w:rFonts w:hint="default"/>
                <w:color w:val="auto"/>
                <w:lang w:bidi="ar"/>
              </w:rPr>
              <w:t>评价要点：</w:t>
            </w:r>
            <w:r>
              <w:rPr>
                <w:rStyle w:val="font71"/>
                <w:rFonts w:hint="default"/>
                <w:color w:val="auto"/>
                <w:lang w:bidi="ar"/>
              </w:rPr>
              <w:t>是否达到2022年体育彩票销售58亿元的目标。</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51"/>
                <w:rFonts w:hint="default"/>
                <w:color w:val="auto"/>
                <w:lang w:bidi="ar"/>
              </w:rPr>
              <w:t>评价要点标准为5分，评价标准如下：</w:t>
            </w:r>
            <w:r>
              <w:rPr>
                <w:rStyle w:val="font51"/>
                <w:rFonts w:hint="default"/>
                <w:color w:val="auto"/>
                <w:lang w:bidi="ar"/>
              </w:rPr>
              <w:br/>
            </w:r>
            <w:r>
              <w:rPr>
                <w:rStyle w:val="font71"/>
                <w:rFonts w:hint="default"/>
                <w:color w:val="auto"/>
                <w:lang w:bidi="ar"/>
              </w:rPr>
              <w:t>得分＝实际完成率*标准分，超过标准分的按标准分分计。</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5.0 </w:t>
            </w:r>
          </w:p>
        </w:tc>
      </w:tr>
      <w:tr w:rsidR="001F3668" w:rsidTr="004B7386">
        <w:trPr>
          <w:trHeight w:val="2520"/>
          <w:jc w:val="center"/>
        </w:trPr>
        <w:tc>
          <w:tcPr>
            <w:tcW w:w="6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1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健康持续发展的体育彩票</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15</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Fonts w:ascii="宋体" w:hAnsi="宋体" w:cs="宋体" w:hint="eastAsia"/>
                <w:b/>
                <w:bCs/>
                <w:kern w:val="0"/>
                <w:sz w:val="20"/>
                <w:szCs w:val="20"/>
                <w:lang w:bidi="ar"/>
              </w:rPr>
              <w:t>指标解释：</w:t>
            </w:r>
            <w:r>
              <w:rPr>
                <w:rStyle w:val="font71"/>
                <w:rFonts w:hint="default"/>
                <w:color w:val="auto"/>
                <w:lang w:bidi="ar"/>
              </w:rPr>
              <w:t>项目实施通过规范实体渠道运营、提升实体渠道建设形象、提高实体渠道运营效率等方式，对推动实现“建设负责任、可信赖、健康持续发展的国家公益彩票”总目标的促进作用。</w:t>
            </w:r>
            <w:r>
              <w:rPr>
                <w:rStyle w:val="font71"/>
                <w:rFonts w:hint="default"/>
                <w:color w:val="auto"/>
                <w:lang w:bidi="ar"/>
              </w:rPr>
              <w:br/>
            </w:r>
            <w:r>
              <w:rPr>
                <w:rStyle w:val="font51"/>
                <w:rFonts w:hint="default"/>
                <w:color w:val="auto"/>
                <w:lang w:bidi="ar"/>
              </w:rPr>
              <w:t>评价要点：</w:t>
            </w:r>
            <w:r>
              <w:rPr>
                <w:rStyle w:val="font71"/>
                <w:rFonts w:hint="default"/>
                <w:color w:val="auto"/>
                <w:lang w:bidi="ar"/>
              </w:rPr>
              <w:t>①对规范实体</w:t>
            </w:r>
            <w:proofErr w:type="gramStart"/>
            <w:r>
              <w:rPr>
                <w:rStyle w:val="font71"/>
                <w:rFonts w:hint="default"/>
                <w:color w:val="auto"/>
                <w:lang w:bidi="ar"/>
              </w:rPr>
              <w:t>店渠道</w:t>
            </w:r>
            <w:proofErr w:type="gramEnd"/>
            <w:r>
              <w:rPr>
                <w:rStyle w:val="font71"/>
                <w:rFonts w:hint="default"/>
                <w:color w:val="auto"/>
                <w:lang w:bidi="ar"/>
              </w:rPr>
              <w:t>运营的促进作用；②提升实体渠道形象建设以及服务专业水平；③对责任彩票建设的推动作用等。</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51"/>
                <w:rFonts w:hint="default"/>
                <w:color w:val="auto"/>
                <w:lang w:bidi="ar"/>
              </w:rPr>
              <w:t>根据效益的显著程度定性评分：</w:t>
            </w:r>
            <w:r>
              <w:rPr>
                <w:rStyle w:val="font71"/>
                <w:rFonts w:hint="default"/>
                <w:color w:val="auto"/>
                <w:lang w:bidi="ar"/>
              </w:rPr>
              <w:br/>
              <w:t>效益良好，得分=[100%,80%)*标准分；</w:t>
            </w:r>
            <w:r>
              <w:rPr>
                <w:rStyle w:val="font71"/>
                <w:rFonts w:hint="default"/>
                <w:color w:val="auto"/>
                <w:lang w:bidi="ar"/>
              </w:rPr>
              <w:br/>
              <w:t>效益较好，得分=[80%,60%)*标准分；</w:t>
            </w:r>
            <w:r>
              <w:rPr>
                <w:rStyle w:val="font71"/>
                <w:rFonts w:hint="default"/>
                <w:color w:val="auto"/>
                <w:lang w:bidi="ar"/>
              </w:rPr>
              <w:br/>
              <w:t>效益一般，得分=[60%,0)*标准分；</w:t>
            </w:r>
            <w:r>
              <w:rPr>
                <w:rStyle w:val="font71"/>
                <w:rFonts w:hint="default"/>
                <w:color w:val="auto"/>
                <w:lang w:bidi="ar"/>
              </w:rPr>
              <w:br/>
              <w:t>效益较差，不得分。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13.6 </w:t>
            </w:r>
          </w:p>
        </w:tc>
      </w:tr>
      <w:tr w:rsidR="001F3668" w:rsidTr="004B7386">
        <w:trPr>
          <w:trHeight w:val="3550"/>
          <w:jc w:val="center"/>
        </w:trPr>
        <w:tc>
          <w:tcPr>
            <w:tcW w:w="6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1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4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jc w:val="center"/>
              <w:rPr>
                <w:rFonts w:ascii="宋体" w:hAnsi="宋体" w:cs="宋体"/>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服务对象满意度</w:t>
            </w:r>
          </w:p>
        </w:tc>
        <w:tc>
          <w:tcPr>
            <w:tcW w:w="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10</w:t>
            </w:r>
          </w:p>
        </w:tc>
        <w:tc>
          <w:tcPr>
            <w:tcW w:w="5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b/>
                <w:bCs/>
                <w:sz w:val="20"/>
                <w:szCs w:val="20"/>
              </w:rPr>
            </w:pPr>
            <w:r>
              <w:rPr>
                <w:rStyle w:val="font51"/>
                <w:rFonts w:hint="default"/>
                <w:color w:val="auto"/>
                <w:lang w:bidi="ar"/>
              </w:rPr>
              <w:t>指标解释：</w:t>
            </w:r>
            <w:r>
              <w:rPr>
                <w:rStyle w:val="font71"/>
                <w:rFonts w:hint="default"/>
                <w:color w:val="auto"/>
                <w:lang w:bidi="ar"/>
              </w:rPr>
              <w:t>相关方对项目实施效果的满意程度及满意度调查程序合理性。</w:t>
            </w:r>
            <w:r>
              <w:rPr>
                <w:rStyle w:val="font71"/>
                <w:rFonts w:hint="default"/>
                <w:color w:val="auto"/>
                <w:lang w:bidi="ar"/>
              </w:rPr>
              <w:br/>
            </w:r>
            <w:r>
              <w:rPr>
                <w:rStyle w:val="font51"/>
                <w:rFonts w:hint="default"/>
                <w:color w:val="auto"/>
                <w:lang w:bidi="ar"/>
              </w:rPr>
              <w:t>评价要点：</w:t>
            </w:r>
            <w:r>
              <w:rPr>
                <w:rStyle w:val="font71"/>
                <w:rFonts w:hint="default"/>
                <w:color w:val="auto"/>
                <w:lang w:bidi="ar"/>
              </w:rPr>
              <w:t>①购彩者满意率；②代销者满意率；③满意度调查程序及覆盖范围的合理性。</w:t>
            </w:r>
          </w:p>
        </w:tc>
        <w:tc>
          <w:tcPr>
            <w:tcW w:w="4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left"/>
              <w:textAlignment w:val="center"/>
              <w:rPr>
                <w:rFonts w:ascii="宋体" w:hAnsi="宋体" w:cs="宋体"/>
                <w:sz w:val="20"/>
                <w:szCs w:val="20"/>
              </w:rPr>
            </w:pPr>
            <w:r>
              <w:rPr>
                <w:rFonts w:ascii="宋体" w:hAnsi="宋体" w:cs="宋体" w:hint="eastAsia"/>
                <w:kern w:val="0"/>
                <w:sz w:val="20"/>
                <w:szCs w:val="20"/>
                <w:lang w:bidi="ar"/>
              </w:rPr>
              <w:t>评价要点①、②标准分分别为8分，评分标准如下：</w:t>
            </w:r>
            <w:r>
              <w:rPr>
                <w:rFonts w:ascii="宋体" w:hAnsi="宋体" w:cs="宋体" w:hint="eastAsia"/>
                <w:kern w:val="0"/>
                <w:sz w:val="20"/>
                <w:szCs w:val="20"/>
                <w:lang w:bidi="ar"/>
              </w:rPr>
              <w:br/>
              <w:t>得分=服务对象满意度/计划满意度*标准分，超过标准分以标准分计。</w:t>
            </w:r>
            <w:r>
              <w:rPr>
                <w:rFonts w:ascii="宋体" w:hAnsi="宋体" w:cs="宋体" w:hint="eastAsia"/>
                <w:kern w:val="0"/>
                <w:sz w:val="20"/>
                <w:szCs w:val="20"/>
                <w:lang w:bidi="ar"/>
              </w:rPr>
              <w:br/>
              <w:t>评价要点③标准分为2分，评分标准如下：</w:t>
            </w:r>
            <w:r>
              <w:rPr>
                <w:rFonts w:ascii="宋体" w:hAnsi="宋体" w:cs="宋体" w:hint="eastAsia"/>
                <w:kern w:val="0"/>
                <w:sz w:val="20"/>
                <w:szCs w:val="20"/>
                <w:lang w:bidi="ar"/>
              </w:rPr>
              <w:br/>
              <w:t>满意度调查程序及覆盖范围合理，得分=100%*标准分；</w:t>
            </w:r>
            <w:r>
              <w:rPr>
                <w:rFonts w:ascii="宋体" w:hAnsi="宋体" w:cs="宋体" w:hint="eastAsia"/>
                <w:kern w:val="0"/>
                <w:sz w:val="20"/>
                <w:szCs w:val="20"/>
                <w:lang w:bidi="ar"/>
              </w:rPr>
              <w:br/>
              <w:t>满意度调查程序及覆盖范围较为合理，得分=80%*标准分；</w:t>
            </w:r>
            <w:r>
              <w:rPr>
                <w:rFonts w:ascii="宋体" w:hAnsi="宋体" w:cs="宋体" w:hint="eastAsia"/>
                <w:kern w:val="0"/>
                <w:sz w:val="20"/>
                <w:szCs w:val="20"/>
                <w:lang w:bidi="ar"/>
              </w:rPr>
              <w:br/>
              <w:t>满意度调查程序及覆盖范围合理性一般，得分=60%*标准分；</w:t>
            </w:r>
            <w:r>
              <w:rPr>
                <w:rFonts w:ascii="宋体" w:hAnsi="宋体" w:cs="宋体" w:hint="eastAsia"/>
                <w:kern w:val="0"/>
                <w:sz w:val="20"/>
                <w:szCs w:val="20"/>
                <w:lang w:bidi="ar"/>
              </w:rPr>
              <w:br/>
              <w:t>满意度调查程序及覆盖范围合理性较差，不得分。</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3668" w:rsidRDefault="001F3668" w:rsidP="004B7386">
            <w:pPr>
              <w:widowControl/>
              <w:jc w:val="center"/>
              <w:textAlignment w:val="center"/>
              <w:rPr>
                <w:rFonts w:ascii="宋体" w:hAnsi="宋体" w:cs="宋体"/>
                <w:sz w:val="20"/>
                <w:szCs w:val="20"/>
              </w:rPr>
            </w:pPr>
            <w:r>
              <w:rPr>
                <w:rFonts w:ascii="宋体" w:hAnsi="宋体" w:cs="宋体" w:hint="eastAsia"/>
                <w:kern w:val="0"/>
                <w:sz w:val="20"/>
                <w:szCs w:val="20"/>
                <w:lang w:bidi="ar"/>
              </w:rPr>
              <w:t xml:space="preserve">8.2 </w:t>
            </w:r>
          </w:p>
        </w:tc>
      </w:tr>
      <w:tr w:rsidR="001F3668" w:rsidTr="004B7386">
        <w:trPr>
          <w:trHeight w:val="390"/>
          <w:jc w:val="center"/>
        </w:trPr>
        <w:tc>
          <w:tcPr>
            <w:tcW w:w="1385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1F3668" w:rsidRDefault="001F3668" w:rsidP="004B7386">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得分合计</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F3668" w:rsidRDefault="001F3668" w:rsidP="004B7386">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 xml:space="preserve">86.2 </w:t>
            </w:r>
          </w:p>
        </w:tc>
      </w:tr>
    </w:tbl>
    <w:p w:rsidR="001F3668" w:rsidRDefault="001F3668" w:rsidP="001F3668">
      <w:pPr>
        <w:pStyle w:val="a5"/>
        <w:ind w:firstLine="0"/>
      </w:pPr>
    </w:p>
    <w:p w:rsidR="00D02347" w:rsidRDefault="00D02347">
      <w:pPr>
        <w:pStyle w:val="a5"/>
        <w:ind w:firstLine="0"/>
      </w:pPr>
    </w:p>
    <w:sectPr w:rsidR="00D02347">
      <w:headerReference w:type="default" r:id="rId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BD6" w:rsidRDefault="00E86BD6">
      <w:r>
        <w:separator/>
      </w:r>
    </w:p>
  </w:endnote>
  <w:endnote w:type="continuationSeparator" w:id="0">
    <w:p w:rsidR="00E86BD6" w:rsidRDefault="00E86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方正小标宋简体">
    <w:altName w:val="微软雅黑"/>
    <w:charset w:val="86"/>
    <w:family w:val="auto"/>
    <w:pitch w:val="default"/>
    <w:sig w:usb0="A00002BF" w:usb1="184F6CFA" w:usb2="00000012"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BD6" w:rsidRDefault="00E86BD6">
      <w:r>
        <w:separator/>
      </w:r>
    </w:p>
  </w:footnote>
  <w:footnote w:type="continuationSeparator" w:id="0">
    <w:p w:rsidR="00E86BD6" w:rsidRDefault="00E86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347" w:rsidRDefault="00D023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159902B"/>
    <w:multiLevelType w:val="singleLevel"/>
    <w:tmpl w:val="F159902B"/>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zNDQwMjQ4YzdhYzllOWUwYWFiYWRhNGMwZWIzNGYifQ=="/>
  </w:docVars>
  <w:rsids>
    <w:rsidRoot w:val="4A453A6A"/>
    <w:rsid w:val="000177BE"/>
    <w:rsid w:val="00020660"/>
    <w:rsid w:val="00024297"/>
    <w:rsid w:val="00030E14"/>
    <w:rsid w:val="0003279C"/>
    <w:rsid w:val="000346A2"/>
    <w:rsid w:val="000352D2"/>
    <w:rsid w:val="00041E99"/>
    <w:rsid w:val="00044C80"/>
    <w:rsid w:val="00061017"/>
    <w:rsid w:val="0007092E"/>
    <w:rsid w:val="00075028"/>
    <w:rsid w:val="00075466"/>
    <w:rsid w:val="00085524"/>
    <w:rsid w:val="0008566B"/>
    <w:rsid w:val="00085A1E"/>
    <w:rsid w:val="00087D69"/>
    <w:rsid w:val="000D5216"/>
    <w:rsid w:val="000E0186"/>
    <w:rsid w:val="000E2950"/>
    <w:rsid w:val="000E553E"/>
    <w:rsid w:val="000E6C6A"/>
    <w:rsid w:val="0010163C"/>
    <w:rsid w:val="00103635"/>
    <w:rsid w:val="00105366"/>
    <w:rsid w:val="00110077"/>
    <w:rsid w:val="001107E9"/>
    <w:rsid w:val="00116879"/>
    <w:rsid w:val="0012093A"/>
    <w:rsid w:val="00141D4C"/>
    <w:rsid w:val="00146FC0"/>
    <w:rsid w:val="00151162"/>
    <w:rsid w:val="00151226"/>
    <w:rsid w:val="0015794A"/>
    <w:rsid w:val="001664F8"/>
    <w:rsid w:val="001740F2"/>
    <w:rsid w:val="00176D65"/>
    <w:rsid w:val="001813C0"/>
    <w:rsid w:val="0018198E"/>
    <w:rsid w:val="00184629"/>
    <w:rsid w:val="001A2FFB"/>
    <w:rsid w:val="001A4E0C"/>
    <w:rsid w:val="001A668B"/>
    <w:rsid w:val="001B0FC8"/>
    <w:rsid w:val="001B3D89"/>
    <w:rsid w:val="001C14AC"/>
    <w:rsid w:val="001E0549"/>
    <w:rsid w:val="001E2820"/>
    <w:rsid w:val="001E410A"/>
    <w:rsid w:val="001F3668"/>
    <w:rsid w:val="0020733D"/>
    <w:rsid w:val="00225378"/>
    <w:rsid w:val="00237AE4"/>
    <w:rsid w:val="00245FE3"/>
    <w:rsid w:val="00257D0B"/>
    <w:rsid w:val="00262E83"/>
    <w:rsid w:val="00263A52"/>
    <w:rsid w:val="00263C82"/>
    <w:rsid w:val="002678ED"/>
    <w:rsid w:val="00276323"/>
    <w:rsid w:val="002766A0"/>
    <w:rsid w:val="0027734B"/>
    <w:rsid w:val="002A3402"/>
    <w:rsid w:val="002B7D4E"/>
    <w:rsid w:val="002C165A"/>
    <w:rsid w:val="002C3FCA"/>
    <w:rsid w:val="002D77F4"/>
    <w:rsid w:val="002E07FD"/>
    <w:rsid w:val="002E2CEE"/>
    <w:rsid w:val="002E474B"/>
    <w:rsid w:val="002E6584"/>
    <w:rsid w:val="002E7756"/>
    <w:rsid w:val="002F5C8D"/>
    <w:rsid w:val="00300EAF"/>
    <w:rsid w:val="00303337"/>
    <w:rsid w:val="00317510"/>
    <w:rsid w:val="003176FA"/>
    <w:rsid w:val="00325383"/>
    <w:rsid w:val="00325C29"/>
    <w:rsid w:val="0033636A"/>
    <w:rsid w:val="00340A15"/>
    <w:rsid w:val="00344F28"/>
    <w:rsid w:val="00350796"/>
    <w:rsid w:val="003514BC"/>
    <w:rsid w:val="00360C8D"/>
    <w:rsid w:val="00371957"/>
    <w:rsid w:val="00374D9F"/>
    <w:rsid w:val="00392E41"/>
    <w:rsid w:val="003A11AA"/>
    <w:rsid w:val="003B28A5"/>
    <w:rsid w:val="003B5D76"/>
    <w:rsid w:val="003C3F0B"/>
    <w:rsid w:val="003C6D18"/>
    <w:rsid w:val="003D09EB"/>
    <w:rsid w:val="003D1456"/>
    <w:rsid w:val="003E2393"/>
    <w:rsid w:val="003E4431"/>
    <w:rsid w:val="003F35BF"/>
    <w:rsid w:val="0040160D"/>
    <w:rsid w:val="00401869"/>
    <w:rsid w:val="004022C6"/>
    <w:rsid w:val="00412FCE"/>
    <w:rsid w:val="00430C10"/>
    <w:rsid w:val="00431E01"/>
    <w:rsid w:val="004341E1"/>
    <w:rsid w:val="004438A1"/>
    <w:rsid w:val="004469AF"/>
    <w:rsid w:val="0046392E"/>
    <w:rsid w:val="0047352C"/>
    <w:rsid w:val="00482BFB"/>
    <w:rsid w:val="00485F7C"/>
    <w:rsid w:val="00487C1B"/>
    <w:rsid w:val="004919C5"/>
    <w:rsid w:val="00494B66"/>
    <w:rsid w:val="004A7C64"/>
    <w:rsid w:val="004B52C2"/>
    <w:rsid w:val="004C04BE"/>
    <w:rsid w:val="004D1018"/>
    <w:rsid w:val="004D5EF0"/>
    <w:rsid w:val="004E21BB"/>
    <w:rsid w:val="004E74C5"/>
    <w:rsid w:val="00510D34"/>
    <w:rsid w:val="0051542A"/>
    <w:rsid w:val="00516299"/>
    <w:rsid w:val="00517EDB"/>
    <w:rsid w:val="005256BF"/>
    <w:rsid w:val="00530C7C"/>
    <w:rsid w:val="00534AB5"/>
    <w:rsid w:val="00541646"/>
    <w:rsid w:val="00543382"/>
    <w:rsid w:val="00543E17"/>
    <w:rsid w:val="00545636"/>
    <w:rsid w:val="00553F7B"/>
    <w:rsid w:val="005561CE"/>
    <w:rsid w:val="005565DC"/>
    <w:rsid w:val="00556F3B"/>
    <w:rsid w:val="0056609A"/>
    <w:rsid w:val="005768F8"/>
    <w:rsid w:val="00580AE7"/>
    <w:rsid w:val="00585F63"/>
    <w:rsid w:val="00597DB2"/>
    <w:rsid w:val="005B09AD"/>
    <w:rsid w:val="005B2C87"/>
    <w:rsid w:val="005B7974"/>
    <w:rsid w:val="005C1362"/>
    <w:rsid w:val="005C3123"/>
    <w:rsid w:val="005C6B49"/>
    <w:rsid w:val="005C77AB"/>
    <w:rsid w:val="005E0ADF"/>
    <w:rsid w:val="005E496C"/>
    <w:rsid w:val="005F3032"/>
    <w:rsid w:val="005F6D7A"/>
    <w:rsid w:val="0060108E"/>
    <w:rsid w:val="006034E4"/>
    <w:rsid w:val="006044A1"/>
    <w:rsid w:val="006130DE"/>
    <w:rsid w:val="00616363"/>
    <w:rsid w:val="00617110"/>
    <w:rsid w:val="006202D9"/>
    <w:rsid w:val="00633898"/>
    <w:rsid w:val="0063587B"/>
    <w:rsid w:val="00644159"/>
    <w:rsid w:val="006502F1"/>
    <w:rsid w:val="006531D8"/>
    <w:rsid w:val="006618C4"/>
    <w:rsid w:val="0066604F"/>
    <w:rsid w:val="0067208B"/>
    <w:rsid w:val="00676438"/>
    <w:rsid w:val="00682398"/>
    <w:rsid w:val="00683F8B"/>
    <w:rsid w:val="00684506"/>
    <w:rsid w:val="006A40CB"/>
    <w:rsid w:val="006A6A37"/>
    <w:rsid w:val="006B316F"/>
    <w:rsid w:val="006C0E7F"/>
    <w:rsid w:val="006C2DFE"/>
    <w:rsid w:val="006C4BE5"/>
    <w:rsid w:val="006C4CC8"/>
    <w:rsid w:val="006D7B4E"/>
    <w:rsid w:val="006E56B7"/>
    <w:rsid w:val="006E6CF9"/>
    <w:rsid w:val="006F31EF"/>
    <w:rsid w:val="007005BB"/>
    <w:rsid w:val="007011EA"/>
    <w:rsid w:val="00704E5F"/>
    <w:rsid w:val="007263EC"/>
    <w:rsid w:val="0073277A"/>
    <w:rsid w:val="007407FD"/>
    <w:rsid w:val="007444CC"/>
    <w:rsid w:val="00755463"/>
    <w:rsid w:val="00755B0D"/>
    <w:rsid w:val="00757CBE"/>
    <w:rsid w:val="00760DF0"/>
    <w:rsid w:val="00777A5B"/>
    <w:rsid w:val="00781BEC"/>
    <w:rsid w:val="00784563"/>
    <w:rsid w:val="007A0B22"/>
    <w:rsid w:val="007A0BA1"/>
    <w:rsid w:val="007A1672"/>
    <w:rsid w:val="007A1F29"/>
    <w:rsid w:val="007A6CB9"/>
    <w:rsid w:val="007A6CCB"/>
    <w:rsid w:val="007B0E82"/>
    <w:rsid w:val="007B208A"/>
    <w:rsid w:val="007B40C2"/>
    <w:rsid w:val="007B7570"/>
    <w:rsid w:val="007C07B9"/>
    <w:rsid w:val="007D0079"/>
    <w:rsid w:val="007D36BC"/>
    <w:rsid w:val="007E150C"/>
    <w:rsid w:val="007F3A58"/>
    <w:rsid w:val="00823E75"/>
    <w:rsid w:val="0082582C"/>
    <w:rsid w:val="00827C3D"/>
    <w:rsid w:val="008325A1"/>
    <w:rsid w:val="00841D9F"/>
    <w:rsid w:val="00852F4B"/>
    <w:rsid w:val="0085317E"/>
    <w:rsid w:val="00856442"/>
    <w:rsid w:val="008715F4"/>
    <w:rsid w:val="00874962"/>
    <w:rsid w:val="00876FBD"/>
    <w:rsid w:val="008A5D30"/>
    <w:rsid w:val="008B24C6"/>
    <w:rsid w:val="008B2976"/>
    <w:rsid w:val="008B4819"/>
    <w:rsid w:val="008B55D4"/>
    <w:rsid w:val="008D138C"/>
    <w:rsid w:val="008D173A"/>
    <w:rsid w:val="008D3531"/>
    <w:rsid w:val="008D3F4A"/>
    <w:rsid w:val="008E5A5F"/>
    <w:rsid w:val="008F7C9A"/>
    <w:rsid w:val="00901044"/>
    <w:rsid w:val="00902091"/>
    <w:rsid w:val="00911E56"/>
    <w:rsid w:val="009177A6"/>
    <w:rsid w:val="00917C61"/>
    <w:rsid w:val="009228FA"/>
    <w:rsid w:val="00925255"/>
    <w:rsid w:val="00944F93"/>
    <w:rsid w:val="00951453"/>
    <w:rsid w:val="009773E6"/>
    <w:rsid w:val="00994513"/>
    <w:rsid w:val="009B07AC"/>
    <w:rsid w:val="009C6008"/>
    <w:rsid w:val="009D014D"/>
    <w:rsid w:val="009D0BCA"/>
    <w:rsid w:val="009E074F"/>
    <w:rsid w:val="009E2D36"/>
    <w:rsid w:val="009F52EB"/>
    <w:rsid w:val="00A16BC6"/>
    <w:rsid w:val="00A212E8"/>
    <w:rsid w:val="00A449AB"/>
    <w:rsid w:val="00A460FB"/>
    <w:rsid w:val="00A66BC1"/>
    <w:rsid w:val="00A73368"/>
    <w:rsid w:val="00A744B5"/>
    <w:rsid w:val="00A85F87"/>
    <w:rsid w:val="00A91F17"/>
    <w:rsid w:val="00A96437"/>
    <w:rsid w:val="00AC3B23"/>
    <w:rsid w:val="00AC5EE7"/>
    <w:rsid w:val="00AE7B57"/>
    <w:rsid w:val="00AF68FE"/>
    <w:rsid w:val="00B00596"/>
    <w:rsid w:val="00B11808"/>
    <w:rsid w:val="00B270BA"/>
    <w:rsid w:val="00B406DB"/>
    <w:rsid w:val="00B41844"/>
    <w:rsid w:val="00B454C2"/>
    <w:rsid w:val="00B53BC3"/>
    <w:rsid w:val="00B57BAF"/>
    <w:rsid w:val="00B638FD"/>
    <w:rsid w:val="00B72D30"/>
    <w:rsid w:val="00B82415"/>
    <w:rsid w:val="00B83D31"/>
    <w:rsid w:val="00B9687A"/>
    <w:rsid w:val="00BA1EE0"/>
    <w:rsid w:val="00BA7191"/>
    <w:rsid w:val="00BB023F"/>
    <w:rsid w:val="00BB3D4F"/>
    <w:rsid w:val="00BC7B1C"/>
    <w:rsid w:val="00BD13AE"/>
    <w:rsid w:val="00BD6F65"/>
    <w:rsid w:val="00BE023D"/>
    <w:rsid w:val="00BE07B7"/>
    <w:rsid w:val="00BE259A"/>
    <w:rsid w:val="00C05CC9"/>
    <w:rsid w:val="00C05EB7"/>
    <w:rsid w:val="00C07D10"/>
    <w:rsid w:val="00C102A0"/>
    <w:rsid w:val="00C22E54"/>
    <w:rsid w:val="00C23636"/>
    <w:rsid w:val="00C2585E"/>
    <w:rsid w:val="00C34E4D"/>
    <w:rsid w:val="00C40BB5"/>
    <w:rsid w:val="00C418EF"/>
    <w:rsid w:val="00C558E1"/>
    <w:rsid w:val="00C66991"/>
    <w:rsid w:val="00C71092"/>
    <w:rsid w:val="00C714DF"/>
    <w:rsid w:val="00C824B8"/>
    <w:rsid w:val="00C82708"/>
    <w:rsid w:val="00C82732"/>
    <w:rsid w:val="00C83399"/>
    <w:rsid w:val="00C86052"/>
    <w:rsid w:val="00C90749"/>
    <w:rsid w:val="00C90ABA"/>
    <w:rsid w:val="00C916D4"/>
    <w:rsid w:val="00C93BAB"/>
    <w:rsid w:val="00C944D0"/>
    <w:rsid w:val="00CA0CBD"/>
    <w:rsid w:val="00CA1E9D"/>
    <w:rsid w:val="00CC0C96"/>
    <w:rsid w:val="00CC2B78"/>
    <w:rsid w:val="00CC340A"/>
    <w:rsid w:val="00CD52BD"/>
    <w:rsid w:val="00CD5AF6"/>
    <w:rsid w:val="00CE2E07"/>
    <w:rsid w:val="00CE5B21"/>
    <w:rsid w:val="00CF1A5F"/>
    <w:rsid w:val="00CF72F5"/>
    <w:rsid w:val="00D02347"/>
    <w:rsid w:val="00D02ADA"/>
    <w:rsid w:val="00D11543"/>
    <w:rsid w:val="00D1396F"/>
    <w:rsid w:val="00D3636A"/>
    <w:rsid w:val="00D53CCF"/>
    <w:rsid w:val="00D60711"/>
    <w:rsid w:val="00D67D05"/>
    <w:rsid w:val="00D70EAC"/>
    <w:rsid w:val="00D71FBE"/>
    <w:rsid w:val="00D762B0"/>
    <w:rsid w:val="00D77C1C"/>
    <w:rsid w:val="00D83221"/>
    <w:rsid w:val="00D9233B"/>
    <w:rsid w:val="00D94D7F"/>
    <w:rsid w:val="00D95F6A"/>
    <w:rsid w:val="00D964D2"/>
    <w:rsid w:val="00DB0141"/>
    <w:rsid w:val="00DB183E"/>
    <w:rsid w:val="00DB1E05"/>
    <w:rsid w:val="00DB32AD"/>
    <w:rsid w:val="00DC269A"/>
    <w:rsid w:val="00DE11A1"/>
    <w:rsid w:val="00DE1794"/>
    <w:rsid w:val="00DE2A41"/>
    <w:rsid w:val="00DF0584"/>
    <w:rsid w:val="00DF5264"/>
    <w:rsid w:val="00E06A00"/>
    <w:rsid w:val="00E06B62"/>
    <w:rsid w:val="00E33874"/>
    <w:rsid w:val="00E34854"/>
    <w:rsid w:val="00E35FCF"/>
    <w:rsid w:val="00E41E77"/>
    <w:rsid w:val="00E4439B"/>
    <w:rsid w:val="00E56461"/>
    <w:rsid w:val="00E57E7B"/>
    <w:rsid w:val="00E63A28"/>
    <w:rsid w:val="00E642D7"/>
    <w:rsid w:val="00E65630"/>
    <w:rsid w:val="00E73C24"/>
    <w:rsid w:val="00E82CBF"/>
    <w:rsid w:val="00E83550"/>
    <w:rsid w:val="00E86BD6"/>
    <w:rsid w:val="00E90D9A"/>
    <w:rsid w:val="00E90F78"/>
    <w:rsid w:val="00EA058C"/>
    <w:rsid w:val="00EB0DDD"/>
    <w:rsid w:val="00EB374B"/>
    <w:rsid w:val="00EB540C"/>
    <w:rsid w:val="00ED6C2B"/>
    <w:rsid w:val="00ED7E23"/>
    <w:rsid w:val="00EE0668"/>
    <w:rsid w:val="00EE1831"/>
    <w:rsid w:val="00EF336F"/>
    <w:rsid w:val="00F17DD9"/>
    <w:rsid w:val="00F200D5"/>
    <w:rsid w:val="00F54E29"/>
    <w:rsid w:val="00F623CB"/>
    <w:rsid w:val="00F74C76"/>
    <w:rsid w:val="00F82FDE"/>
    <w:rsid w:val="00F92385"/>
    <w:rsid w:val="00F94C92"/>
    <w:rsid w:val="00F94F69"/>
    <w:rsid w:val="00FA2A0C"/>
    <w:rsid w:val="00FA645A"/>
    <w:rsid w:val="00FB47F0"/>
    <w:rsid w:val="00FD23DF"/>
    <w:rsid w:val="00FD6330"/>
    <w:rsid w:val="00FD6B89"/>
    <w:rsid w:val="00FE172C"/>
    <w:rsid w:val="00FF1819"/>
    <w:rsid w:val="00FF4D8C"/>
    <w:rsid w:val="014D4677"/>
    <w:rsid w:val="0150037C"/>
    <w:rsid w:val="015974C0"/>
    <w:rsid w:val="015A3F9A"/>
    <w:rsid w:val="018B1DB6"/>
    <w:rsid w:val="01E925F2"/>
    <w:rsid w:val="02041E86"/>
    <w:rsid w:val="020B6A0C"/>
    <w:rsid w:val="02124B9D"/>
    <w:rsid w:val="021A27AB"/>
    <w:rsid w:val="022E44A8"/>
    <w:rsid w:val="02661AF4"/>
    <w:rsid w:val="027520D7"/>
    <w:rsid w:val="028B36A9"/>
    <w:rsid w:val="02C941D1"/>
    <w:rsid w:val="02DC5CB3"/>
    <w:rsid w:val="02E40DDC"/>
    <w:rsid w:val="02F56D74"/>
    <w:rsid w:val="02F76877"/>
    <w:rsid w:val="03106D5C"/>
    <w:rsid w:val="032B1BE2"/>
    <w:rsid w:val="034D4115"/>
    <w:rsid w:val="039719B4"/>
    <w:rsid w:val="03A10CAA"/>
    <w:rsid w:val="03C124A1"/>
    <w:rsid w:val="03C7660C"/>
    <w:rsid w:val="03CA1521"/>
    <w:rsid w:val="03CD1A9F"/>
    <w:rsid w:val="03D177E1"/>
    <w:rsid w:val="03FB255B"/>
    <w:rsid w:val="042B667D"/>
    <w:rsid w:val="042E5C2A"/>
    <w:rsid w:val="044C330C"/>
    <w:rsid w:val="0452115D"/>
    <w:rsid w:val="04956A61"/>
    <w:rsid w:val="04AA38DD"/>
    <w:rsid w:val="04B05649"/>
    <w:rsid w:val="04BB5025"/>
    <w:rsid w:val="04E37FCB"/>
    <w:rsid w:val="05673499"/>
    <w:rsid w:val="05687CD1"/>
    <w:rsid w:val="056E762C"/>
    <w:rsid w:val="057E4E04"/>
    <w:rsid w:val="05B253F0"/>
    <w:rsid w:val="05C21607"/>
    <w:rsid w:val="05D64307"/>
    <w:rsid w:val="05DE3D91"/>
    <w:rsid w:val="05ED1BE1"/>
    <w:rsid w:val="05FB28F4"/>
    <w:rsid w:val="060F3C66"/>
    <w:rsid w:val="06323AB9"/>
    <w:rsid w:val="063F6C84"/>
    <w:rsid w:val="06417C35"/>
    <w:rsid w:val="06732DD2"/>
    <w:rsid w:val="06784175"/>
    <w:rsid w:val="06952D48"/>
    <w:rsid w:val="0696261C"/>
    <w:rsid w:val="07344F4E"/>
    <w:rsid w:val="078A519F"/>
    <w:rsid w:val="079C1EB4"/>
    <w:rsid w:val="07B62F76"/>
    <w:rsid w:val="07C558FB"/>
    <w:rsid w:val="07CF31BA"/>
    <w:rsid w:val="08687FE8"/>
    <w:rsid w:val="08AF1853"/>
    <w:rsid w:val="08C416C3"/>
    <w:rsid w:val="08C94F2B"/>
    <w:rsid w:val="08DF426D"/>
    <w:rsid w:val="08F825C1"/>
    <w:rsid w:val="09520F25"/>
    <w:rsid w:val="096B4234"/>
    <w:rsid w:val="097430E9"/>
    <w:rsid w:val="098D487D"/>
    <w:rsid w:val="09C86F91"/>
    <w:rsid w:val="09DE6C5B"/>
    <w:rsid w:val="09E673F1"/>
    <w:rsid w:val="09FC4E8C"/>
    <w:rsid w:val="0A017EE2"/>
    <w:rsid w:val="0A0C2DE3"/>
    <w:rsid w:val="0A112909"/>
    <w:rsid w:val="0A2166A1"/>
    <w:rsid w:val="0A2A41B5"/>
    <w:rsid w:val="0A570314"/>
    <w:rsid w:val="0AE0655C"/>
    <w:rsid w:val="0AE222D4"/>
    <w:rsid w:val="0AEE2A27"/>
    <w:rsid w:val="0B17265F"/>
    <w:rsid w:val="0B1C3A38"/>
    <w:rsid w:val="0B81354D"/>
    <w:rsid w:val="0B941820"/>
    <w:rsid w:val="0B955598"/>
    <w:rsid w:val="0B9D34DE"/>
    <w:rsid w:val="0BA56877"/>
    <w:rsid w:val="0BA80E28"/>
    <w:rsid w:val="0BA852CC"/>
    <w:rsid w:val="0BCF1CCD"/>
    <w:rsid w:val="0BF57DE5"/>
    <w:rsid w:val="0BF7590B"/>
    <w:rsid w:val="0C2230A5"/>
    <w:rsid w:val="0C282741"/>
    <w:rsid w:val="0C3B25B0"/>
    <w:rsid w:val="0C6460E3"/>
    <w:rsid w:val="0C692CAD"/>
    <w:rsid w:val="0C8E3E24"/>
    <w:rsid w:val="0CAA6AC8"/>
    <w:rsid w:val="0CFA3905"/>
    <w:rsid w:val="0D10137A"/>
    <w:rsid w:val="0D35136C"/>
    <w:rsid w:val="0D5F5804"/>
    <w:rsid w:val="0D613984"/>
    <w:rsid w:val="0D7731A8"/>
    <w:rsid w:val="0D8713A0"/>
    <w:rsid w:val="0DA86E7F"/>
    <w:rsid w:val="0DF87286"/>
    <w:rsid w:val="0E06678C"/>
    <w:rsid w:val="0E0D54B2"/>
    <w:rsid w:val="0E6059EA"/>
    <w:rsid w:val="0EAE0E4B"/>
    <w:rsid w:val="0EB6385C"/>
    <w:rsid w:val="0EC35F79"/>
    <w:rsid w:val="0F0C0BB0"/>
    <w:rsid w:val="0F256C33"/>
    <w:rsid w:val="0F7C1964"/>
    <w:rsid w:val="0FCD5369"/>
    <w:rsid w:val="0FE12B5A"/>
    <w:rsid w:val="0FFC7994"/>
    <w:rsid w:val="10067DA9"/>
    <w:rsid w:val="105E064F"/>
    <w:rsid w:val="108856CC"/>
    <w:rsid w:val="10A976E1"/>
    <w:rsid w:val="10AD5132"/>
    <w:rsid w:val="1122342A"/>
    <w:rsid w:val="112B2627"/>
    <w:rsid w:val="1177228A"/>
    <w:rsid w:val="11901453"/>
    <w:rsid w:val="11AA2EC4"/>
    <w:rsid w:val="11AA463D"/>
    <w:rsid w:val="11CC003C"/>
    <w:rsid w:val="12437AFC"/>
    <w:rsid w:val="128B14A3"/>
    <w:rsid w:val="12966B9C"/>
    <w:rsid w:val="129E4D32"/>
    <w:rsid w:val="12C624DB"/>
    <w:rsid w:val="12E666D9"/>
    <w:rsid w:val="13113756"/>
    <w:rsid w:val="137B7E18"/>
    <w:rsid w:val="138A3509"/>
    <w:rsid w:val="13B50586"/>
    <w:rsid w:val="13BF175D"/>
    <w:rsid w:val="13CF7EF4"/>
    <w:rsid w:val="13EA56DA"/>
    <w:rsid w:val="13FB219E"/>
    <w:rsid w:val="14223741"/>
    <w:rsid w:val="145234F5"/>
    <w:rsid w:val="14755F67"/>
    <w:rsid w:val="14DE6331"/>
    <w:rsid w:val="14EA1CE0"/>
    <w:rsid w:val="15082937"/>
    <w:rsid w:val="150D619F"/>
    <w:rsid w:val="15323E58"/>
    <w:rsid w:val="154716B1"/>
    <w:rsid w:val="156F4282"/>
    <w:rsid w:val="16021A7C"/>
    <w:rsid w:val="16571DC8"/>
    <w:rsid w:val="1686445B"/>
    <w:rsid w:val="16BD380F"/>
    <w:rsid w:val="16DE0A1B"/>
    <w:rsid w:val="172A4DE7"/>
    <w:rsid w:val="17306175"/>
    <w:rsid w:val="175D5FCB"/>
    <w:rsid w:val="175E0F34"/>
    <w:rsid w:val="17A74689"/>
    <w:rsid w:val="17D06B76"/>
    <w:rsid w:val="17E07B9B"/>
    <w:rsid w:val="18075128"/>
    <w:rsid w:val="182201B4"/>
    <w:rsid w:val="18240ACE"/>
    <w:rsid w:val="182F10F1"/>
    <w:rsid w:val="184C3483"/>
    <w:rsid w:val="18622CA6"/>
    <w:rsid w:val="18890233"/>
    <w:rsid w:val="189035C4"/>
    <w:rsid w:val="18A65CAE"/>
    <w:rsid w:val="18A97ABB"/>
    <w:rsid w:val="18C354F3"/>
    <w:rsid w:val="18F35047"/>
    <w:rsid w:val="18FF61CE"/>
    <w:rsid w:val="19140DE8"/>
    <w:rsid w:val="19510942"/>
    <w:rsid w:val="19614D0C"/>
    <w:rsid w:val="19E15BCC"/>
    <w:rsid w:val="1A5D3284"/>
    <w:rsid w:val="1A6E31BC"/>
    <w:rsid w:val="1AE804C3"/>
    <w:rsid w:val="1B0B373B"/>
    <w:rsid w:val="1B0D627B"/>
    <w:rsid w:val="1B1026EE"/>
    <w:rsid w:val="1B64092F"/>
    <w:rsid w:val="1BBD3455"/>
    <w:rsid w:val="1BDD1E44"/>
    <w:rsid w:val="1BE3639A"/>
    <w:rsid w:val="1BEC6B0F"/>
    <w:rsid w:val="1C0D3B4C"/>
    <w:rsid w:val="1C202C5C"/>
    <w:rsid w:val="1C4032FE"/>
    <w:rsid w:val="1C9A0C60"/>
    <w:rsid w:val="1C9F1DD3"/>
    <w:rsid w:val="1CA05B4B"/>
    <w:rsid w:val="1CA643DD"/>
    <w:rsid w:val="1CE400FC"/>
    <w:rsid w:val="1CF77E61"/>
    <w:rsid w:val="1E05210A"/>
    <w:rsid w:val="1E0A3CCF"/>
    <w:rsid w:val="1E2E78B2"/>
    <w:rsid w:val="1E8659A4"/>
    <w:rsid w:val="1E9A6CF6"/>
    <w:rsid w:val="1EA246D6"/>
    <w:rsid w:val="1EE833D9"/>
    <w:rsid w:val="1F01504A"/>
    <w:rsid w:val="1F1D3483"/>
    <w:rsid w:val="20474C5B"/>
    <w:rsid w:val="20547378"/>
    <w:rsid w:val="205D0A17"/>
    <w:rsid w:val="206D38D3"/>
    <w:rsid w:val="20C0056A"/>
    <w:rsid w:val="20FB2DA9"/>
    <w:rsid w:val="20FF3852"/>
    <w:rsid w:val="21843C8D"/>
    <w:rsid w:val="21EC1ECE"/>
    <w:rsid w:val="220B567F"/>
    <w:rsid w:val="222712DA"/>
    <w:rsid w:val="22603DF1"/>
    <w:rsid w:val="22981C8A"/>
    <w:rsid w:val="22E37E01"/>
    <w:rsid w:val="237D3DBF"/>
    <w:rsid w:val="23930B42"/>
    <w:rsid w:val="23955CDE"/>
    <w:rsid w:val="239D3092"/>
    <w:rsid w:val="2406098A"/>
    <w:rsid w:val="242A61B2"/>
    <w:rsid w:val="243A0633"/>
    <w:rsid w:val="244563C3"/>
    <w:rsid w:val="244C093B"/>
    <w:rsid w:val="247D2B40"/>
    <w:rsid w:val="247F2B3F"/>
    <w:rsid w:val="24B92A42"/>
    <w:rsid w:val="24BE1264"/>
    <w:rsid w:val="24D32F62"/>
    <w:rsid w:val="24EE1B49"/>
    <w:rsid w:val="24F813F1"/>
    <w:rsid w:val="25200CDF"/>
    <w:rsid w:val="2527505B"/>
    <w:rsid w:val="254258B0"/>
    <w:rsid w:val="254F1BF2"/>
    <w:rsid w:val="25F3132A"/>
    <w:rsid w:val="26040EF9"/>
    <w:rsid w:val="265B34B9"/>
    <w:rsid w:val="2675601E"/>
    <w:rsid w:val="26C3256A"/>
    <w:rsid w:val="26DE174A"/>
    <w:rsid w:val="27123BEA"/>
    <w:rsid w:val="271B0BF0"/>
    <w:rsid w:val="271F38F2"/>
    <w:rsid w:val="27C22139"/>
    <w:rsid w:val="27CF42F6"/>
    <w:rsid w:val="27FC155E"/>
    <w:rsid w:val="283A107E"/>
    <w:rsid w:val="28423E20"/>
    <w:rsid w:val="284877C3"/>
    <w:rsid w:val="287E41D6"/>
    <w:rsid w:val="28C332ED"/>
    <w:rsid w:val="28FE73D4"/>
    <w:rsid w:val="290C1785"/>
    <w:rsid w:val="29471828"/>
    <w:rsid w:val="29902D19"/>
    <w:rsid w:val="29A44ECD"/>
    <w:rsid w:val="29AE7AF9"/>
    <w:rsid w:val="29AF302F"/>
    <w:rsid w:val="29CA2F80"/>
    <w:rsid w:val="29CF181E"/>
    <w:rsid w:val="2A1F09F7"/>
    <w:rsid w:val="2A4D26D8"/>
    <w:rsid w:val="2A750617"/>
    <w:rsid w:val="2A7F3244"/>
    <w:rsid w:val="2A906CB5"/>
    <w:rsid w:val="2AAA6513"/>
    <w:rsid w:val="2AD92954"/>
    <w:rsid w:val="2AEF1115"/>
    <w:rsid w:val="2B9542EA"/>
    <w:rsid w:val="2BC843CA"/>
    <w:rsid w:val="2C0C4FAB"/>
    <w:rsid w:val="2C3C763E"/>
    <w:rsid w:val="2C5518F5"/>
    <w:rsid w:val="2C714E0E"/>
    <w:rsid w:val="2CC17540"/>
    <w:rsid w:val="2CD20100"/>
    <w:rsid w:val="2CDE06F5"/>
    <w:rsid w:val="2CEA6499"/>
    <w:rsid w:val="2D0634AE"/>
    <w:rsid w:val="2D26209C"/>
    <w:rsid w:val="2D3C541C"/>
    <w:rsid w:val="2D4010AF"/>
    <w:rsid w:val="2D4D7629"/>
    <w:rsid w:val="2D90027A"/>
    <w:rsid w:val="2DBD3FAC"/>
    <w:rsid w:val="2E7110F5"/>
    <w:rsid w:val="2EC662EF"/>
    <w:rsid w:val="2ED61362"/>
    <w:rsid w:val="2EEF7756"/>
    <w:rsid w:val="2F561AA3"/>
    <w:rsid w:val="2F7047E3"/>
    <w:rsid w:val="2FA554FB"/>
    <w:rsid w:val="301E705B"/>
    <w:rsid w:val="30AA52D6"/>
    <w:rsid w:val="30C43B48"/>
    <w:rsid w:val="31233144"/>
    <w:rsid w:val="31532D34"/>
    <w:rsid w:val="31534F2E"/>
    <w:rsid w:val="31570A76"/>
    <w:rsid w:val="31774A03"/>
    <w:rsid w:val="31C4438F"/>
    <w:rsid w:val="31CD0D39"/>
    <w:rsid w:val="320C346C"/>
    <w:rsid w:val="324447F4"/>
    <w:rsid w:val="32786B1F"/>
    <w:rsid w:val="32EB3B6C"/>
    <w:rsid w:val="3317670F"/>
    <w:rsid w:val="331D7A9E"/>
    <w:rsid w:val="332143CC"/>
    <w:rsid w:val="33A3446E"/>
    <w:rsid w:val="33DD0306"/>
    <w:rsid w:val="3422353D"/>
    <w:rsid w:val="344460F2"/>
    <w:rsid w:val="345025F1"/>
    <w:rsid w:val="3473547C"/>
    <w:rsid w:val="34E02B31"/>
    <w:rsid w:val="34E31B01"/>
    <w:rsid w:val="350D491F"/>
    <w:rsid w:val="356674DA"/>
    <w:rsid w:val="35EA010B"/>
    <w:rsid w:val="35EA1E4C"/>
    <w:rsid w:val="365607BB"/>
    <w:rsid w:val="37136525"/>
    <w:rsid w:val="37680EA8"/>
    <w:rsid w:val="376C4B50"/>
    <w:rsid w:val="378846EB"/>
    <w:rsid w:val="37A10C9D"/>
    <w:rsid w:val="37A246BB"/>
    <w:rsid w:val="37A85AD7"/>
    <w:rsid w:val="37CE54B5"/>
    <w:rsid w:val="383733B0"/>
    <w:rsid w:val="38402264"/>
    <w:rsid w:val="38593326"/>
    <w:rsid w:val="386808FA"/>
    <w:rsid w:val="386A72B2"/>
    <w:rsid w:val="38934A8A"/>
    <w:rsid w:val="38A41C10"/>
    <w:rsid w:val="38EC419A"/>
    <w:rsid w:val="39363667"/>
    <w:rsid w:val="394A4669"/>
    <w:rsid w:val="39593738"/>
    <w:rsid w:val="396C7089"/>
    <w:rsid w:val="398C6304"/>
    <w:rsid w:val="39913610"/>
    <w:rsid w:val="39BA6046"/>
    <w:rsid w:val="39EE6537"/>
    <w:rsid w:val="3A064DE8"/>
    <w:rsid w:val="3A10210A"/>
    <w:rsid w:val="3A1F5EA9"/>
    <w:rsid w:val="3A217E73"/>
    <w:rsid w:val="3A323E2F"/>
    <w:rsid w:val="3A4B4EF0"/>
    <w:rsid w:val="3A945C2A"/>
    <w:rsid w:val="3B245E6D"/>
    <w:rsid w:val="3B7F12F6"/>
    <w:rsid w:val="3BA50630"/>
    <w:rsid w:val="3C065573"/>
    <w:rsid w:val="3C335C3C"/>
    <w:rsid w:val="3C603B85"/>
    <w:rsid w:val="3C795D45"/>
    <w:rsid w:val="3C8B3CCA"/>
    <w:rsid w:val="3C9E57AB"/>
    <w:rsid w:val="3CDD4413"/>
    <w:rsid w:val="3D0C7B05"/>
    <w:rsid w:val="3D193084"/>
    <w:rsid w:val="3D5551B7"/>
    <w:rsid w:val="3D5C6CF7"/>
    <w:rsid w:val="3D7C6E63"/>
    <w:rsid w:val="3D814372"/>
    <w:rsid w:val="3D9B1A2A"/>
    <w:rsid w:val="3E1D4DF6"/>
    <w:rsid w:val="3E464D46"/>
    <w:rsid w:val="3E90381A"/>
    <w:rsid w:val="3E9522AF"/>
    <w:rsid w:val="3EC73D27"/>
    <w:rsid w:val="3ED95D87"/>
    <w:rsid w:val="3EE250BA"/>
    <w:rsid w:val="3F212C06"/>
    <w:rsid w:val="3F4D34B9"/>
    <w:rsid w:val="3FC25C55"/>
    <w:rsid w:val="400B75FC"/>
    <w:rsid w:val="402D411D"/>
    <w:rsid w:val="40BC6438"/>
    <w:rsid w:val="40BE641C"/>
    <w:rsid w:val="413D3964"/>
    <w:rsid w:val="414F3518"/>
    <w:rsid w:val="415B3C6B"/>
    <w:rsid w:val="416A65A4"/>
    <w:rsid w:val="419D0727"/>
    <w:rsid w:val="41A7490E"/>
    <w:rsid w:val="41C07DA5"/>
    <w:rsid w:val="41D028AB"/>
    <w:rsid w:val="41E920CD"/>
    <w:rsid w:val="42007D91"/>
    <w:rsid w:val="4274062F"/>
    <w:rsid w:val="42B27A5F"/>
    <w:rsid w:val="42CB3072"/>
    <w:rsid w:val="42D97547"/>
    <w:rsid w:val="42F56341"/>
    <w:rsid w:val="433867EA"/>
    <w:rsid w:val="43435AA6"/>
    <w:rsid w:val="436231D7"/>
    <w:rsid w:val="43794E51"/>
    <w:rsid w:val="43811983"/>
    <w:rsid w:val="43BC14A4"/>
    <w:rsid w:val="43C27FD1"/>
    <w:rsid w:val="44562E10"/>
    <w:rsid w:val="44A57553"/>
    <w:rsid w:val="44BD3991"/>
    <w:rsid w:val="44F71EFD"/>
    <w:rsid w:val="45216CF3"/>
    <w:rsid w:val="45320D30"/>
    <w:rsid w:val="456D30D1"/>
    <w:rsid w:val="457E749F"/>
    <w:rsid w:val="45B34E0D"/>
    <w:rsid w:val="45BF7A6B"/>
    <w:rsid w:val="45EE4D2C"/>
    <w:rsid w:val="46170F29"/>
    <w:rsid w:val="467D4684"/>
    <w:rsid w:val="46DB13AA"/>
    <w:rsid w:val="470C4453"/>
    <w:rsid w:val="470E08E3"/>
    <w:rsid w:val="471A0124"/>
    <w:rsid w:val="47307948"/>
    <w:rsid w:val="47487019"/>
    <w:rsid w:val="4780267D"/>
    <w:rsid w:val="4891085A"/>
    <w:rsid w:val="48A07F15"/>
    <w:rsid w:val="48C4659A"/>
    <w:rsid w:val="48D2515B"/>
    <w:rsid w:val="48DA5DBD"/>
    <w:rsid w:val="48DC5E40"/>
    <w:rsid w:val="49241739"/>
    <w:rsid w:val="492873DA"/>
    <w:rsid w:val="498716DA"/>
    <w:rsid w:val="49DB4B3B"/>
    <w:rsid w:val="49EB5DA8"/>
    <w:rsid w:val="4A184715"/>
    <w:rsid w:val="4A396B13"/>
    <w:rsid w:val="4A453A6A"/>
    <w:rsid w:val="4AC5484B"/>
    <w:rsid w:val="4AD34597"/>
    <w:rsid w:val="4ADD7DE7"/>
    <w:rsid w:val="4AE60C54"/>
    <w:rsid w:val="4B2A405F"/>
    <w:rsid w:val="4B315BD2"/>
    <w:rsid w:val="4B6E13E1"/>
    <w:rsid w:val="4BA02DC1"/>
    <w:rsid w:val="4BA6467C"/>
    <w:rsid w:val="4BB84FDE"/>
    <w:rsid w:val="4BC879CC"/>
    <w:rsid w:val="4C621D61"/>
    <w:rsid w:val="4C820C46"/>
    <w:rsid w:val="4C8B1B78"/>
    <w:rsid w:val="4CC052CA"/>
    <w:rsid w:val="4CE77042"/>
    <w:rsid w:val="4D82670F"/>
    <w:rsid w:val="4DD116B5"/>
    <w:rsid w:val="4DD21755"/>
    <w:rsid w:val="4DFF4A01"/>
    <w:rsid w:val="4E231FB4"/>
    <w:rsid w:val="4E9F0C87"/>
    <w:rsid w:val="4EAF3696"/>
    <w:rsid w:val="4EE279E9"/>
    <w:rsid w:val="4F863B61"/>
    <w:rsid w:val="4F9F566B"/>
    <w:rsid w:val="507B3F84"/>
    <w:rsid w:val="50A373DC"/>
    <w:rsid w:val="50E13A61"/>
    <w:rsid w:val="512C73D2"/>
    <w:rsid w:val="51360251"/>
    <w:rsid w:val="514C537E"/>
    <w:rsid w:val="51BC1787"/>
    <w:rsid w:val="51EC090F"/>
    <w:rsid w:val="51F7178E"/>
    <w:rsid w:val="51FA2309"/>
    <w:rsid w:val="52086F43"/>
    <w:rsid w:val="520E066F"/>
    <w:rsid w:val="52173BDE"/>
    <w:rsid w:val="52A511EA"/>
    <w:rsid w:val="52D2344E"/>
    <w:rsid w:val="52DA3410"/>
    <w:rsid w:val="53310CD0"/>
    <w:rsid w:val="534D2F8B"/>
    <w:rsid w:val="535331E2"/>
    <w:rsid w:val="5378552A"/>
    <w:rsid w:val="53792655"/>
    <w:rsid w:val="53DE69B9"/>
    <w:rsid w:val="53FD6E04"/>
    <w:rsid w:val="54197134"/>
    <w:rsid w:val="543303FB"/>
    <w:rsid w:val="548522F0"/>
    <w:rsid w:val="54D307D6"/>
    <w:rsid w:val="54D975B7"/>
    <w:rsid w:val="550377D3"/>
    <w:rsid w:val="55285E53"/>
    <w:rsid w:val="55654C60"/>
    <w:rsid w:val="55992FE9"/>
    <w:rsid w:val="55A42FE1"/>
    <w:rsid w:val="55DC36BF"/>
    <w:rsid w:val="56101070"/>
    <w:rsid w:val="561B7A15"/>
    <w:rsid w:val="5646122F"/>
    <w:rsid w:val="56A84E77"/>
    <w:rsid w:val="56E16569"/>
    <w:rsid w:val="56E82436"/>
    <w:rsid w:val="56F02C50"/>
    <w:rsid w:val="57014E5D"/>
    <w:rsid w:val="57131A63"/>
    <w:rsid w:val="576E2B84"/>
    <w:rsid w:val="578A1F16"/>
    <w:rsid w:val="57C43488"/>
    <w:rsid w:val="57D719C0"/>
    <w:rsid w:val="580A1AEF"/>
    <w:rsid w:val="58694C74"/>
    <w:rsid w:val="58737694"/>
    <w:rsid w:val="587873A1"/>
    <w:rsid w:val="58BB2198"/>
    <w:rsid w:val="58D81BED"/>
    <w:rsid w:val="58E26234"/>
    <w:rsid w:val="58F20F01"/>
    <w:rsid w:val="58F92290"/>
    <w:rsid w:val="592B7F6F"/>
    <w:rsid w:val="59472464"/>
    <w:rsid w:val="597A1831"/>
    <w:rsid w:val="598F49A2"/>
    <w:rsid w:val="59CA18E7"/>
    <w:rsid w:val="59FD190B"/>
    <w:rsid w:val="59FD63ED"/>
    <w:rsid w:val="5A4F003A"/>
    <w:rsid w:val="5A5C777D"/>
    <w:rsid w:val="5A635729"/>
    <w:rsid w:val="5A6364FC"/>
    <w:rsid w:val="5A9F29C3"/>
    <w:rsid w:val="5AAE2C06"/>
    <w:rsid w:val="5AD20FEA"/>
    <w:rsid w:val="5AEE78EA"/>
    <w:rsid w:val="5AF50835"/>
    <w:rsid w:val="5AFE6EEB"/>
    <w:rsid w:val="5B6360E6"/>
    <w:rsid w:val="5B6B2C09"/>
    <w:rsid w:val="5B751975"/>
    <w:rsid w:val="5B841BB9"/>
    <w:rsid w:val="5B987BF6"/>
    <w:rsid w:val="5C152227"/>
    <w:rsid w:val="5C334E92"/>
    <w:rsid w:val="5C8D5CA2"/>
    <w:rsid w:val="5CC442A9"/>
    <w:rsid w:val="5CD728E8"/>
    <w:rsid w:val="5CF83777"/>
    <w:rsid w:val="5D355860"/>
    <w:rsid w:val="5D5E0913"/>
    <w:rsid w:val="5D622736"/>
    <w:rsid w:val="5D6E50AF"/>
    <w:rsid w:val="5D7F2AAE"/>
    <w:rsid w:val="5DB16193"/>
    <w:rsid w:val="5DB20F1B"/>
    <w:rsid w:val="5DD638E2"/>
    <w:rsid w:val="5DEA134D"/>
    <w:rsid w:val="5DF55472"/>
    <w:rsid w:val="5DFB2606"/>
    <w:rsid w:val="5E282A6C"/>
    <w:rsid w:val="5E2F29E1"/>
    <w:rsid w:val="5E446EB7"/>
    <w:rsid w:val="5E8F2DB2"/>
    <w:rsid w:val="5EA54320"/>
    <w:rsid w:val="5EB5561C"/>
    <w:rsid w:val="5EC11B09"/>
    <w:rsid w:val="5ECF084E"/>
    <w:rsid w:val="5F0059FA"/>
    <w:rsid w:val="5F667595"/>
    <w:rsid w:val="5F893C41"/>
    <w:rsid w:val="5FFB2595"/>
    <w:rsid w:val="60432042"/>
    <w:rsid w:val="60731516"/>
    <w:rsid w:val="60C279B1"/>
    <w:rsid w:val="60E24467"/>
    <w:rsid w:val="612043C7"/>
    <w:rsid w:val="612F453E"/>
    <w:rsid w:val="61671270"/>
    <w:rsid w:val="61734BA9"/>
    <w:rsid w:val="61A13872"/>
    <w:rsid w:val="61A574DD"/>
    <w:rsid w:val="61A62889"/>
    <w:rsid w:val="61B96A60"/>
    <w:rsid w:val="61CF5D21"/>
    <w:rsid w:val="61DB4C28"/>
    <w:rsid w:val="62053A53"/>
    <w:rsid w:val="620D6DAC"/>
    <w:rsid w:val="6213286B"/>
    <w:rsid w:val="627B4AE2"/>
    <w:rsid w:val="62A274F4"/>
    <w:rsid w:val="62FA7330"/>
    <w:rsid w:val="62FD5F9E"/>
    <w:rsid w:val="63155F18"/>
    <w:rsid w:val="632779F9"/>
    <w:rsid w:val="637F15E3"/>
    <w:rsid w:val="638906B4"/>
    <w:rsid w:val="63934CDB"/>
    <w:rsid w:val="63AE011A"/>
    <w:rsid w:val="64121835"/>
    <w:rsid w:val="641D5A4C"/>
    <w:rsid w:val="643C1282"/>
    <w:rsid w:val="648E63CE"/>
    <w:rsid w:val="64AD3F2E"/>
    <w:rsid w:val="64B81251"/>
    <w:rsid w:val="64BE25DF"/>
    <w:rsid w:val="64DD4813"/>
    <w:rsid w:val="64EC2CA8"/>
    <w:rsid w:val="651664A6"/>
    <w:rsid w:val="65357C58"/>
    <w:rsid w:val="65384140"/>
    <w:rsid w:val="655F6CD4"/>
    <w:rsid w:val="65626BE9"/>
    <w:rsid w:val="65AE61B0"/>
    <w:rsid w:val="65FB3538"/>
    <w:rsid w:val="660109D5"/>
    <w:rsid w:val="660E0531"/>
    <w:rsid w:val="66143184"/>
    <w:rsid w:val="66417024"/>
    <w:rsid w:val="66AB26EF"/>
    <w:rsid w:val="671F1A13"/>
    <w:rsid w:val="675B4115"/>
    <w:rsid w:val="67653D7E"/>
    <w:rsid w:val="67904C3A"/>
    <w:rsid w:val="67C111F5"/>
    <w:rsid w:val="67E1286C"/>
    <w:rsid w:val="68004453"/>
    <w:rsid w:val="68776D2D"/>
    <w:rsid w:val="68962E4B"/>
    <w:rsid w:val="68BC32E6"/>
    <w:rsid w:val="68C55DC8"/>
    <w:rsid w:val="69112C50"/>
    <w:rsid w:val="694C01BA"/>
    <w:rsid w:val="69670B4F"/>
    <w:rsid w:val="697414BE"/>
    <w:rsid w:val="69796AD5"/>
    <w:rsid w:val="6A184540"/>
    <w:rsid w:val="6A3053E5"/>
    <w:rsid w:val="6A8B4D12"/>
    <w:rsid w:val="6AB853DB"/>
    <w:rsid w:val="6AC43F0F"/>
    <w:rsid w:val="6B4C65D7"/>
    <w:rsid w:val="6B5748D8"/>
    <w:rsid w:val="6BAB20AE"/>
    <w:rsid w:val="6BD25936"/>
    <w:rsid w:val="6C256AA0"/>
    <w:rsid w:val="6C496C32"/>
    <w:rsid w:val="6C7224B4"/>
    <w:rsid w:val="6C7927E3"/>
    <w:rsid w:val="6C7D068A"/>
    <w:rsid w:val="6C81017A"/>
    <w:rsid w:val="6C9A748E"/>
    <w:rsid w:val="6CBC07BF"/>
    <w:rsid w:val="6CE02047"/>
    <w:rsid w:val="6CFE318D"/>
    <w:rsid w:val="6D403D96"/>
    <w:rsid w:val="6D627D27"/>
    <w:rsid w:val="6D6B2090"/>
    <w:rsid w:val="6DD270E5"/>
    <w:rsid w:val="6DD65377"/>
    <w:rsid w:val="6E1B7280"/>
    <w:rsid w:val="6E3A4EF7"/>
    <w:rsid w:val="6EF8049C"/>
    <w:rsid w:val="6F06227F"/>
    <w:rsid w:val="6F126D8E"/>
    <w:rsid w:val="6F1D6583"/>
    <w:rsid w:val="6F2C1224"/>
    <w:rsid w:val="6F5F0C4A"/>
    <w:rsid w:val="6F651FD5"/>
    <w:rsid w:val="6F8C7562"/>
    <w:rsid w:val="6FC61E8F"/>
    <w:rsid w:val="6FCD1928"/>
    <w:rsid w:val="6FD1409B"/>
    <w:rsid w:val="701D2582"/>
    <w:rsid w:val="702D5AB8"/>
    <w:rsid w:val="70C06871"/>
    <w:rsid w:val="70CB6663"/>
    <w:rsid w:val="70CF7695"/>
    <w:rsid w:val="70D2136A"/>
    <w:rsid w:val="71445C1A"/>
    <w:rsid w:val="71500D3F"/>
    <w:rsid w:val="716F6ECE"/>
    <w:rsid w:val="718F25AD"/>
    <w:rsid w:val="71A37E47"/>
    <w:rsid w:val="71F176D9"/>
    <w:rsid w:val="71F92EA9"/>
    <w:rsid w:val="72003A61"/>
    <w:rsid w:val="7214383E"/>
    <w:rsid w:val="722048A0"/>
    <w:rsid w:val="724D1118"/>
    <w:rsid w:val="72596459"/>
    <w:rsid w:val="726B686B"/>
    <w:rsid w:val="72883B4F"/>
    <w:rsid w:val="729D1A86"/>
    <w:rsid w:val="72B017B9"/>
    <w:rsid w:val="72B74068"/>
    <w:rsid w:val="72B8241C"/>
    <w:rsid w:val="72CE2E3F"/>
    <w:rsid w:val="72DD1E82"/>
    <w:rsid w:val="72E6232E"/>
    <w:rsid w:val="72FE7901"/>
    <w:rsid w:val="7307025D"/>
    <w:rsid w:val="733E0A28"/>
    <w:rsid w:val="74103AB8"/>
    <w:rsid w:val="74232BE0"/>
    <w:rsid w:val="742D11E5"/>
    <w:rsid w:val="745D2AE8"/>
    <w:rsid w:val="748C0AD6"/>
    <w:rsid w:val="74A731A8"/>
    <w:rsid w:val="74B714BF"/>
    <w:rsid w:val="74C257D4"/>
    <w:rsid w:val="74C652C4"/>
    <w:rsid w:val="74DE7CB9"/>
    <w:rsid w:val="751A26C3"/>
    <w:rsid w:val="755319E9"/>
    <w:rsid w:val="75630E60"/>
    <w:rsid w:val="75840CDB"/>
    <w:rsid w:val="758F61BC"/>
    <w:rsid w:val="75C34332"/>
    <w:rsid w:val="76661B74"/>
    <w:rsid w:val="767E572A"/>
    <w:rsid w:val="76B44827"/>
    <w:rsid w:val="76B75B16"/>
    <w:rsid w:val="76FF2D0F"/>
    <w:rsid w:val="77100A78"/>
    <w:rsid w:val="77C81353"/>
    <w:rsid w:val="77E912C9"/>
    <w:rsid w:val="77F04406"/>
    <w:rsid w:val="77F4252E"/>
    <w:rsid w:val="780714FF"/>
    <w:rsid w:val="787768D5"/>
    <w:rsid w:val="787943FB"/>
    <w:rsid w:val="78E71CAD"/>
    <w:rsid w:val="7921588D"/>
    <w:rsid w:val="792A3948"/>
    <w:rsid w:val="792C35A6"/>
    <w:rsid w:val="79456799"/>
    <w:rsid w:val="794A5D98"/>
    <w:rsid w:val="79986A4D"/>
    <w:rsid w:val="79A11E5C"/>
    <w:rsid w:val="79A601B2"/>
    <w:rsid w:val="79B50E56"/>
    <w:rsid w:val="79F24465"/>
    <w:rsid w:val="79F764B3"/>
    <w:rsid w:val="79F8006A"/>
    <w:rsid w:val="7A012BCA"/>
    <w:rsid w:val="7A524B86"/>
    <w:rsid w:val="7A637111"/>
    <w:rsid w:val="7A6D7F90"/>
    <w:rsid w:val="7A8552D9"/>
    <w:rsid w:val="7AAC6189"/>
    <w:rsid w:val="7ACF0C4A"/>
    <w:rsid w:val="7AD26045"/>
    <w:rsid w:val="7AD272CF"/>
    <w:rsid w:val="7AEB2C60"/>
    <w:rsid w:val="7AEC35AA"/>
    <w:rsid w:val="7B2309F5"/>
    <w:rsid w:val="7B5C73BA"/>
    <w:rsid w:val="7B687747"/>
    <w:rsid w:val="7BA05373"/>
    <w:rsid w:val="7BB10350"/>
    <w:rsid w:val="7BC2255D"/>
    <w:rsid w:val="7BD215B2"/>
    <w:rsid w:val="7BEC3136"/>
    <w:rsid w:val="7C4D0079"/>
    <w:rsid w:val="7C4D62CB"/>
    <w:rsid w:val="7C9C2DAE"/>
    <w:rsid w:val="7D0328AD"/>
    <w:rsid w:val="7D074CE5"/>
    <w:rsid w:val="7D0C0A6E"/>
    <w:rsid w:val="7D731D61"/>
    <w:rsid w:val="7DDC6AC7"/>
    <w:rsid w:val="7DF958C3"/>
    <w:rsid w:val="7E214A27"/>
    <w:rsid w:val="7E5D031B"/>
    <w:rsid w:val="7E5E6E19"/>
    <w:rsid w:val="7E722019"/>
    <w:rsid w:val="7E9E7E18"/>
    <w:rsid w:val="7EA877E8"/>
    <w:rsid w:val="7EB643A4"/>
    <w:rsid w:val="7EF97EEA"/>
    <w:rsid w:val="7F192494"/>
    <w:rsid w:val="7F3F0382"/>
    <w:rsid w:val="7F61505F"/>
    <w:rsid w:val="7F843244"/>
    <w:rsid w:val="7F975183"/>
    <w:rsid w:val="7FCE327F"/>
    <w:rsid w:val="7FE34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5877839-F385-42AC-8E5C-83E1F5879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10"/>
    <w:qFormat/>
    <w:pPr>
      <w:spacing w:before="240" w:after="60"/>
      <w:jc w:val="center"/>
      <w:outlineLvl w:val="0"/>
    </w:pPr>
    <w:rPr>
      <w:rFonts w:ascii="Arial" w:hAnsi="Arial"/>
      <w:b/>
      <w:sz w:val="32"/>
    </w:rPr>
  </w:style>
  <w:style w:type="paragraph" w:styleId="a4">
    <w:name w:val="Normal Indent"/>
    <w:basedOn w:val="a"/>
    <w:qFormat/>
    <w:pPr>
      <w:ind w:firstLine="420"/>
    </w:pPr>
    <w:rPr>
      <w:szCs w:val="20"/>
    </w:rPr>
  </w:style>
  <w:style w:type="paragraph" w:styleId="a5">
    <w:name w:val="Body Text"/>
    <w:basedOn w:val="a"/>
    <w:link w:val="Char"/>
    <w:uiPriority w:val="99"/>
    <w:qFormat/>
    <w:pPr>
      <w:ind w:firstLine="200"/>
    </w:pPr>
    <w:rPr>
      <w:rFonts w:ascii="仿宋_GB2312" w:eastAsia="仿宋_GB2312"/>
      <w:sz w:val="30"/>
      <w:szCs w:val="22"/>
    </w:rPr>
  </w:style>
  <w:style w:type="paragraph" w:styleId="3">
    <w:name w:val="toc 3"/>
    <w:basedOn w:val="a"/>
    <w:next w:val="a"/>
    <w:uiPriority w:val="39"/>
    <w:qFormat/>
    <w:pPr>
      <w:ind w:leftChars="400" w:left="840"/>
    </w:pPr>
  </w:style>
  <w:style w:type="paragraph" w:styleId="2">
    <w:name w:val="Body Text Indent 2"/>
    <w:basedOn w:val="a"/>
    <w:qFormat/>
    <w:pPr>
      <w:spacing w:after="120" w:line="480" w:lineRule="auto"/>
      <w:ind w:leftChars="200" w:left="420"/>
    </w:pPr>
  </w:style>
  <w:style w:type="paragraph" w:styleId="a6">
    <w:name w:val="footer"/>
    <w:basedOn w:val="a"/>
    <w:link w:val="Char0"/>
    <w:uiPriority w:val="99"/>
    <w:qFormat/>
    <w:pPr>
      <w:tabs>
        <w:tab w:val="center" w:pos="4153"/>
        <w:tab w:val="right" w:pos="8306"/>
      </w:tabs>
      <w:snapToGrid w:val="0"/>
      <w:jc w:val="left"/>
    </w:pPr>
    <w:rPr>
      <w:sz w:val="18"/>
    </w:rPr>
  </w:style>
  <w:style w:type="paragraph" w:styleId="a7">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middleDot" w:pos="8296"/>
      </w:tabs>
    </w:pPr>
    <w:rPr>
      <w:rFonts w:ascii="黑体" w:eastAsia="黑体" w:hAnsi="黑体" w:cs="黑体"/>
      <w:sz w:val="28"/>
      <w:szCs w:val="36"/>
    </w:rPr>
  </w:style>
  <w:style w:type="paragraph" w:styleId="20">
    <w:name w:val="toc 2"/>
    <w:basedOn w:val="a"/>
    <w:next w:val="a"/>
    <w:uiPriority w:val="39"/>
    <w:qFormat/>
    <w:pPr>
      <w:ind w:leftChars="200" w:left="420"/>
    </w:pPr>
  </w:style>
  <w:style w:type="character" w:styleId="a8">
    <w:name w:val="page number"/>
    <w:basedOn w:val="a1"/>
    <w:qFormat/>
  </w:style>
  <w:style w:type="character" w:styleId="a9">
    <w:name w:val="Hyperlink"/>
    <w:basedOn w:val="a1"/>
    <w:uiPriority w:val="99"/>
    <w:unhideWhenUsed/>
    <w:qFormat/>
    <w:rPr>
      <w:color w:val="0563C1" w:themeColor="hyperlink"/>
      <w:u w:val="single"/>
    </w:rPr>
  </w:style>
  <w:style w:type="character" w:customStyle="1" w:styleId="1Char">
    <w:name w:val="标题 1 Char"/>
    <w:basedOn w:val="a1"/>
    <w:link w:val="1"/>
    <w:qFormat/>
    <w:rPr>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Char">
    <w:name w:val="正文文本 Char"/>
    <w:basedOn w:val="a1"/>
    <w:link w:val="a5"/>
    <w:uiPriority w:val="99"/>
    <w:qFormat/>
    <w:rPr>
      <w:rFonts w:ascii="仿宋_GB2312" w:eastAsia="仿宋_GB2312"/>
      <w:kern w:val="2"/>
      <w:sz w:val="30"/>
      <w:szCs w:val="22"/>
    </w:rPr>
  </w:style>
  <w:style w:type="character" w:customStyle="1" w:styleId="Char1">
    <w:name w:val="页眉 Char"/>
    <w:basedOn w:val="a1"/>
    <w:link w:val="a7"/>
    <w:qFormat/>
    <w:rPr>
      <w:kern w:val="2"/>
      <w:sz w:val="18"/>
      <w:szCs w:val="18"/>
    </w:rPr>
  </w:style>
  <w:style w:type="character" w:customStyle="1" w:styleId="Char0">
    <w:name w:val="页脚 Char"/>
    <w:basedOn w:val="a1"/>
    <w:link w:val="a6"/>
    <w:uiPriority w:val="99"/>
    <w:qFormat/>
    <w:rPr>
      <w:kern w:val="2"/>
      <w:sz w:val="18"/>
      <w:szCs w:val="24"/>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TOC2">
    <w:name w:val="TOC 标题2"/>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font51">
    <w:name w:val="font51"/>
    <w:basedOn w:val="a1"/>
    <w:qFormat/>
    <w:rPr>
      <w:rFonts w:ascii="宋体" w:eastAsia="宋体" w:hAnsi="宋体" w:cs="宋体" w:hint="eastAsia"/>
      <w:b/>
      <w:bCs/>
      <w:color w:val="000000"/>
      <w:sz w:val="20"/>
      <w:szCs w:val="20"/>
      <w:u w:val="none"/>
    </w:rPr>
  </w:style>
  <w:style w:type="character" w:customStyle="1" w:styleId="font71">
    <w:name w:val="font71"/>
    <w:basedOn w:val="a1"/>
    <w:qFormat/>
    <w:rPr>
      <w:rFonts w:ascii="宋体" w:eastAsia="宋体" w:hAnsi="宋体" w:cs="宋体" w:hint="eastAsia"/>
      <w:color w:val="000000"/>
      <w:sz w:val="20"/>
      <w:szCs w:val="20"/>
      <w:u w:val="none"/>
    </w:rPr>
  </w:style>
  <w:style w:type="character" w:customStyle="1" w:styleId="font81">
    <w:name w:val="font81"/>
    <w:basedOn w:val="a1"/>
    <w:qFormat/>
    <w:rPr>
      <w:rFonts w:ascii="宋体" w:eastAsia="宋体" w:hAnsi="宋体" w:cs="宋体" w:hint="eastAsia"/>
      <w:b/>
      <w:bCs/>
      <w:color w:val="000000"/>
      <w:sz w:val="20"/>
      <w:szCs w:val="20"/>
      <w:u w:val="none"/>
    </w:rPr>
  </w:style>
  <w:style w:type="character" w:customStyle="1" w:styleId="font11">
    <w:name w:val="font11"/>
    <w:basedOn w:val="a1"/>
    <w:qFormat/>
    <w:rPr>
      <w:rFonts w:ascii="宋体" w:eastAsia="宋体" w:hAnsi="宋体" w:cs="宋体" w:hint="eastAsia"/>
      <w:color w:val="000000"/>
      <w:sz w:val="20"/>
      <w:szCs w:val="20"/>
      <w:u w:val="none"/>
    </w:rPr>
  </w:style>
  <w:style w:type="character" w:customStyle="1" w:styleId="font101">
    <w:name w:val="font101"/>
    <w:basedOn w:val="a1"/>
    <w:qFormat/>
    <w:rPr>
      <w:rFonts w:ascii="MS Gothic" w:eastAsia="MS Gothic" w:hAnsi="MS Gothic" w:cs="MS Gothic"/>
      <w:color w:val="000000"/>
      <w:sz w:val="20"/>
      <w:szCs w:val="20"/>
      <w:u w:val="none"/>
    </w:rPr>
  </w:style>
  <w:style w:type="character" w:customStyle="1" w:styleId="font61">
    <w:name w:val="font61"/>
    <w:basedOn w:val="a1"/>
    <w:qFormat/>
    <w:rPr>
      <w:rFonts w:ascii="MS Gothic" w:eastAsia="MS Gothic" w:hAnsi="MS Gothic" w:cs="MS Gothic" w:hint="eastAsia"/>
      <w:b/>
      <w:bCs/>
      <w:color w:val="000000"/>
      <w:sz w:val="20"/>
      <w:szCs w:val="20"/>
      <w:u w:val="none"/>
    </w:rPr>
  </w:style>
  <w:style w:type="paragraph" w:styleId="aa">
    <w:name w:val="Balloon Text"/>
    <w:basedOn w:val="a"/>
    <w:link w:val="Char2"/>
    <w:rsid w:val="001F3668"/>
    <w:rPr>
      <w:sz w:val="18"/>
      <w:szCs w:val="18"/>
    </w:rPr>
  </w:style>
  <w:style w:type="character" w:customStyle="1" w:styleId="Char2">
    <w:name w:val="批注框文本 Char"/>
    <w:basedOn w:val="a1"/>
    <w:link w:val="aa"/>
    <w:rsid w:val="001F366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7399FE-F0C4-4699-8144-CCBFC463B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29</Pages>
  <Words>2269</Words>
  <Characters>12938</Characters>
  <Application>Microsoft Office Word</Application>
  <DocSecurity>0</DocSecurity>
  <Lines>107</Lines>
  <Paragraphs>30</Paragraphs>
  <ScaleCrop>false</ScaleCrop>
  <Company>Lenovo</Company>
  <LinksUpToDate>false</LinksUpToDate>
  <CharactersWithSpaces>15177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阳阳</dc:creator>
  <cp:lastModifiedBy>lenovo</cp:lastModifiedBy>
  <cp:revision>364</cp:revision>
  <dcterms:created xsi:type="dcterms:W3CDTF">2022-05-11T06:59:00Z</dcterms:created>
  <dcterms:modified xsi:type="dcterms:W3CDTF">2023-06-13T08:16:00Z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30E047645D0542DF8C4B61F5F95A3E4C</vt:lpwstr>
  </property>
</Properties>
</file>